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rPr>
      </w:pPr>
      <w:r w:rsidDel="00000000" w:rsidR="00000000" w:rsidRPr="00000000">
        <w:rPr>
          <w:b w:val="1"/>
          <w:bCs w:val="1"/>
          <w:rtl w:val="0"/>
        </w:rPr>
        <w:t xml:space="preserve">ESTUDIOS PREVIOS DE NECESIDAD PARA LA PRESTACIÓN DE SERVICIOS PROFESIONALES Y/O APOYO A LA GESTIÓN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keepLines w:val="1"/>
        <w:numPr>
          <w:ilvl w:val="0"/>
          <w:numId w:val="3"/>
        </w:numPr>
        <w:ind w:left="567" w:hanging="567"/>
        <w:rPr/>
      </w:pPr>
      <w:r w:rsidDel="00000000" w:rsidR="00000000" w:rsidRPr="00000000">
        <w:rPr>
          <w:rtl w:val="0"/>
        </w:rPr>
        <w:t xml:space="preserve">IDENTIFICACIÓN DE LA NECESIDAD</w:t>
      </w:r>
    </w:p>
    <w:p w:rsidR="00000000" w:rsidDel="00000000" w:rsidP="00000000" w:rsidRDefault="00000000" w:rsidRPr="00000000" w14:paraId="00000004">
      <w:pPr>
        <w:widowControl w:val="0"/>
        <w:rPr>
          <w:color w:val="000000"/>
        </w:rPr>
      </w:pPr>
      <w:r w:rsidDel="00000000" w:rsidR="00000000" w:rsidRPr="00000000">
        <w:rPr>
          <w:rtl w:val="0"/>
        </w:rPr>
      </w:r>
    </w:p>
    <w:tbl>
      <w:tblPr>
        <w:tblStyle w:val="Table1"/>
        <w:tblpPr w:leftFromText="141" w:rightFromText="141" w:topFromText="0" w:bottomFromText="0" w:vertAnchor="text" w:horzAnchor="text" w:tblpX="0" w:tblpY="1"/>
        <w:tblW w:w="93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7274"/>
        <w:tblGridChange w:id="0">
          <w:tblGrid>
            <w:gridCol w:w="2122"/>
            <w:gridCol w:w="7274"/>
          </w:tblGrid>
        </w:tblGridChange>
      </w:tblGrid>
      <w:tr>
        <w:trPr>
          <w:cantSplit w:val="0"/>
          <w:trHeight w:val="416" w:hRule="atLeast"/>
          <w:tblHeader w:val="0"/>
        </w:trPr>
        <w:tc>
          <w:tcPr>
            <w:vAlign w:val="center"/>
          </w:tcPr>
          <w:p w:rsidR="00000000" w:rsidDel="00000000" w:rsidP="00000000" w:rsidRDefault="00000000" w:rsidRPr="00000000" w14:paraId="00000005">
            <w:pPr>
              <w:jc w:val="center"/>
              <w:rPr>
                <w:b w:val="1"/>
                <w:bCs w:val="1"/>
                <w:color w:val="000000"/>
              </w:rPr>
            </w:pPr>
            <w:r w:rsidDel="00000000" w:rsidR="00000000" w:rsidRPr="00000000">
              <w:rPr>
                <w:b w:val="1"/>
                <w:bCs w:val="1"/>
                <w:color w:val="000000"/>
                <w:rtl w:val="0"/>
              </w:rPr>
              <w:t xml:space="preserve">OBJETO</w:t>
            </w:r>
          </w:p>
        </w:tc>
        <w:tc>
          <w:tcPr>
            <w:vAlign w:val="cente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ind w:right="11"/>
              <w:rPr>
                <w:color w:val="000000"/>
              </w:rPr>
            </w:pPr>
            <w:r w:rsidDel="00000000" w:rsidR="00000000" w:rsidRPr="00000000">
              <w:rPr>
                <w:rtl w:val="0"/>
              </w:rPr>
              <w:t xml:space="preserve">361</w:t>
            </w:r>
            <w:r w:rsidDel="00000000" w:rsidR="00000000" w:rsidRPr="00000000">
              <w:rPr>
                <w:color w:val="000000"/>
                <w:rtl w:val="0"/>
              </w:rPr>
              <w:t xml:space="preserve"> -PRESTACIÓN DE SERVICIOS PROFESIONALES ESPECIALIZADOS DESTINADOS A BRINDAR ASISTENCIA TÉCNICA, OPERATIVA </w:t>
            </w:r>
            <w:r w:rsidDel="00000000" w:rsidR="00000000" w:rsidRPr="00000000">
              <w:rPr>
                <w:rtl w:val="0"/>
              </w:rPr>
              <w:t xml:space="preserve">JURÍDICA</w:t>
            </w:r>
            <w:r w:rsidDel="00000000" w:rsidR="00000000" w:rsidRPr="00000000">
              <w:rPr>
                <w:color w:val="000000"/>
                <w:rtl w:val="0"/>
              </w:rPr>
              <w:t xml:space="preserve"> Y/O ADMINISTRATIVA EN EL DESARROLLO, SEGUIMIENTO Y SOPORTE DE LOS PROCESOS RELACIONADOS CON LA ADMINISTRACIÓN DE LAS SITUACIONES ADMINISTRATIVAS DEL PERSONAL, EN LA TOTALIDAD DE SUS ETAPAS Y ÁMBITOS DE APLICACIÓN, DIRIGIDOS A LOS SERVIDORES PÚBLICOS VINCULADOS A LA UAEMC, EN CONCORDANCIA CON LAS ESTRATEGIAS INSTITUCIONALES ORIENTADAS AL FORTALECIMIENTO Y OPTIMIZACIÓN DEL SISTEMA DE GESTIÓN DEL TALENTO HUMANO DE LA ENTIDAD.</w:t>
            </w:r>
          </w:p>
        </w:tc>
      </w:tr>
      <w:tr>
        <w:trPr>
          <w:cantSplit w:val="0"/>
          <w:trHeight w:val="416" w:hRule="atLeast"/>
          <w:tblHeader w:val="0"/>
        </w:trPr>
        <w:tc>
          <w:tcPr>
            <w:vAlign w:val="center"/>
          </w:tcPr>
          <w:p w:rsidR="00000000" w:rsidDel="00000000" w:rsidP="00000000" w:rsidRDefault="00000000" w:rsidRPr="00000000" w14:paraId="00000007">
            <w:pPr>
              <w:jc w:val="center"/>
              <w:rPr>
                <w:b w:val="1"/>
                <w:bCs w:val="1"/>
                <w:color w:val="000000"/>
              </w:rPr>
            </w:pPr>
            <w:r w:rsidDel="00000000" w:rsidR="00000000" w:rsidRPr="00000000">
              <w:rPr>
                <w:b w:val="1"/>
                <w:bCs w:val="1"/>
                <w:color w:val="000000"/>
                <w:rtl w:val="0"/>
              </w:rPr>
              <w:t xml:space="preserve">PERFIL</w:t>
            </w:r>
          </w:p>
        </w:tc>
        <w:tc>
          <w:tcPr>
            <w:vAlign w:val="center"/>
          </w:tcPr>
          <w:p w:rsidR="00000000" w:rsidDel="00000000" w:rsidP="00000000" w:rsidRDefault="00000000" w:rsidRPr="00000000" w14:paraId="00000008">
            <w:pPr>
              <w:rPr>
                <w:rFonts w:ascii="Verdana" w:cs="Verdana" w:eastAsia="Verdana" w:hAnsi="Verdana"/>
                <w:highlight w:val="white"/>
              </w:rPr>
            </w:pPr>
            <w:r w:rsidDel="00000000" w:rsidR="00000000" w:rsidRPr="00000000">
              <w:rPr>
                <w:rFonts w:ascii="Verdana" w:cs="Verdana" w:eastAsia="Verdana" w:hAnsi="Verdana"/>
                <w:highlight w:val="white"/>
                <w:rtl w:val="0"/>
              </w:rPr>
              <w:t xml:space="preserve">Contar con título profesional en las disciplinas académicas contenidas en Núcleo Básico de Conocimiento (NBC), Psicología, Administración, ingeniería industrial y afines, Derecho y afines, salud pública y postgrado en cualquier modalidad.</w:t>
            </w:r>
          </w:p>
          <w:p w:rsidR="00000000" w:rsidDel="00000000" w:rsidP="00000000" w:rsidRDefault="00000000" w:rsidRPr="00000000" w14:paraId="00000009">
            <w:pPr>
              <w:rPr>
                <w:rFonts w:ascii="Verdana" w:cs="Verdana" w:eastAsia="Verdana" w:hAnsi="Verdana"/>
                <w:highlight w:val="white"/>
              </w:rPr>
            </w:pPr>
            <w:r w:rsidDel="00000000" w:rsidR="00000000" w:rsidRPr="00000000">
              <w:rPr>
                <w:rFonts w:ascii="Verdana" w:cs="Verdana" w:eastAsia="Verdana" w:hAnsi="Verdana"/>
                <w:highlight w:val="white"/>
                <w:rtl w:val="0"/>
              </w:rPr>
              <w:t xml:space="preserve">tarjeta profesional en los casos de ley.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Acreditar cuarenta y cinco (45) meses de experiencia profesional.</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tc>
      </w:tr>
      <w:tr>
        <w:trPr>
          <w:cantSplit w:val="0"/>
          <w:trHeight w:val="1294" w:hRule="atLeast"/>
          <w:tblHeader w:val="0"/>
        </w:trPr>
        <w:tc>
          <w:tcPr>
            <w:vAlign w:val="center"/>
          </w:tcPr>
          <w:p w:rsidR="00000000" w:rsidDel="00000000" w:rsidP="00000000" w:rsidRDefault="00000000" w:rsidRPr="00000000" w14:paraId="0000000E">
            <w:pPr>
              <w:jc w:val="center"/>
              <w:rPr>
                <w:b w:val="1"/>
                <w:bCs w:val="1"/>
                <w:color w:val="000000"/>
              </w:rPr>
            </w:pPr>
            <w:r w:rsidDel="00000000" w:rsidR="00000000" w:rsidRPr="00000000">
              <w:rPr>
                <w:b w:val="1"/>
                <w:bCs w:val="1"/>
                <w:color w:val="000000"/>
                <w:rtl w:val="0"/>
              </w:rPr>
              <w:t xml:space="preserve">VALOR Y FORMA DE PAGO</w:t>
            </w:r>
          </w:p>
        </w:tc>
        <w:tc>
          <w:tcPr>
            <w:vAlign w:val="center"/>
          </w:tcPr>
          <w:p w:rsidR="00000000" w:rsidDel="00000000" w:rsidP="00000000" w:rsidRDefault="00000000" w:rsidRPr="00000000" w14:paraId="0000000F">
            <w:pPr>
              <w:rPr/>
            </w:pPr>
            <w:r w:rsidDel="00000000" w:rsidR="00000000" w:rsidRPr="00000000">
              <w:rPr>
                <w:rtl w:val="0"/>
              </w:rPr>
              <w:t xml:space="preserve">De conformidad con lo establecido en la tabla de honorarios vigente para la entidad, se fija como valor total del contrato hasta la suma de </w:t>
            </w:r>
            <w:r w:rsidDel="00000000" w:rsidR="00000000" w:rsidRPr="00000000">
              <w:rPr>
                <w:b w:val="1"/>
                <w:bCs w:val="1"/>
                <w:rtl w:val="0"/>
              </w:rPr>
              <w:t xml:space="preserve">SETENTA Y SEIS MILLONES DE PESOS M/L ($76.000.000).</w:t>
            </w:r>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Esta suma será pagada por la UAEMC al contratista de la siguiente manera: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Un (01) primer pago hasta por la suma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NUEVE MILLONES QUINIENTOS MIL PESOS M/L ($9.500.000),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incluidos todos los tributos a que haya lugar, a prorrata de los días de servicio efectivamente prestados hasta el último día del mes de enero de 2026.</w:t>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Sete (7) mensualidades vencidas e iguales a partir del 1° de febrero de 2026, cada una por la suma de</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NUEVE MILLONES QUINIENTOS MIL PESOS M/L ($9.500.000),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incluidos todos los tributos a que haya lugar.</w:t>
            </w:r>
          </w:p>
          <w:p w:rsidR="00000000" w:rsidDel="00000000" w:rsidP="00000000" w:rsidRDefault="00000000" w:rsidRPr="00000000" w14:paraId="0000001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Un (01) último pago hasta por la suma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NUEVE MILLONES QUINIENTOS MIL PESOS M/L ($9.500.000)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incluidos todos los tributos a que haya lugar, a prorrata de los días de servicio efectivamente prestados hasta el último día de ejecución del contrato previa presentación del informe final de actividades ejecutadas en cumplimiento del objeto contractual debidamente aprobado por el supervisor del contrato.</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b w:val="1"/>
                <w:bCs w:val="1"/>
                <w:rtl w:val="0"/>
              </w:rPr>
              <w:t xml:space="preserve">PARÁGRAFO 1:</w:t>
            </w:r>
            <w:r w:rsidDel="00000000" w:rsidR="00000000" w:rsidRPr="00000000">
              <w:rPr>
                <w:rtl w:val="0"/>
              </w:rPr>
              <w:t xml:space="preserve"> Los pagos se realizarán dentro de los diez (10) días calendarios siguientes a la fecha de presentación de la factura o documento equivalente, acompañadas de los informes de actividades, de la certificación de cumplimiento a satisfacción expedida por el supervisor del contrato, y la certificación expedida por el Representante Legal o por el Revisor Fiscal, según sea el caso, del pago de sus obligaciones a los sistemas de Salud, Pensión, Riesgos Laborales y aportes a las Cajas de Compensación Familiar, Instituto Colombiano de Bienestar Familiar ICBF y Servicio Nacional de Aprendizaje SENA, o del soporte del pago de los aportes al Sistema General de Seguridad Social en Salud, Pensión y Riesgos Laborales (Persona Natural).</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b w:val="1"/>
                <w:bCs w:val="1"/>
                <w:rtl w:val="0"/>
              </w:rPr>
              <w:t xml:space="preserve">PARÁGRAFO 2</w:t>
            </w:r>
            <w:r w:rsidDel="00000000" w:rsidR="00000000" w:rsidRPr="00000000">
              <w:rPr>
                <w:rtl w:val="0"/>
              </w:rPr>
              <w:t xml:space="preserve">: Si la factura o documento equivalente, no ha sido correctamente elaborada o no se acompaña los documentos requeridos para el pago, el término para éste sólo efecto empezará a contarse desde la fecha en que se haya aportado el último de los documentos.</w:t>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b w:val="1"/>
                <w:bCs w:val="1"/>
                <w:rtl w:val="0"/>
              </w:rPr>
              <w:t xml:space="preserve">PARÁGRAFO 3:</w:t>
            </w:r>
            <w:r w:rsidDel="00000000" w:rsidR="00000000" w:rsidRPr="00000000">
              <w:rPr>
                <w:rtl w:val="0"/>
              </w:rPr>
              <w:t xml:space="preserve"> Se entienden incluidos como parte del precio todos los impuestos, derechos, tasas, gastos directos o indirectos y contribuciones que se generen con ocasión o como efecto del presente contrato, los cuales corren a cargo del CONTRATISTA.</w:t>
            </w:r>
          </w:p>
          <w:p w:rsidR="00000000" w:rsidDel="00000000" w:rsidP="00000000" w:rsidRDefault="00000000" w:rsidRPr="00000000" w14:paraId="0000001C">
            <w:pPr>
              <w:rPr/>
            </w:pPr>
            <w:r w:rsidDel="00000000" w:rsidR="00000000" w:rsidRPr="00000000">
              <w:rPr>
                <w:rtl w:val="0"/>
              </w:rPr>
              <w:t xml:space="preserve"> </w:t>
            </w:r>
          </w:p>
          <w:p w:rsidR="00000000" w:rsidDel="00000000" w:rsidP="00000000" w:rsidRDefault="00000000" w:rsidRPr="00000000" w14:paraId="0000001D">
            <w:pPr>
              <w:rPr/>
            </w:pPr>
            <w:r w:rsidDel="00000000" w:rsidR="00000000" w:rsidRPr="00000000">
              <w:rPr>
                <w:b w:val="1"/>
                <w:bCs w:val="1"/>
                <w:rtl w:val="0"/>
              </w:rPr>
              <w:t xml:space="preserve">PARÁGRAFO 4:</w:t>
            </w:r>
            <w:r w:rsidDel="00000000" w:rsidR="00000000" w:rsidRPr="00000000">
              <w:rPr>
                <w:rtl w:val="0"/>
              </w:rPr>
              <w:t xml:space="preserve"> Los pagos quedan sujetos igualmente al cumplimiento de los trámites administrativos a que haya lugar, a la expedición de la obligación y orden de pago SIIF, y a la aprobación del Programa Anual mensualizado de Caja – PAC, por parte de la Dirección del Tesoro Nacional. Los documentos soporte para el pago deberán ser avalados por el interventor del contrato.</w:t>
            </w:r>
          </w:p>
        </w:tc>
      </w:tr>
      <w:tr>
        <w:trPr>
          <w:cantSplit w:val="0"/>
          <w:trHeight w:val="116" w:hRule="atLeast"/>
          <w:tblHeader w:val="0"/>
        </w:trPr>
        <w:tc>
          <w:tcPr>
            <w:vAlign w:val="center"/>
          </w:tcPr>
          <w:p w:rsidR="00000000" w:rsidDel="00000000" w:rsidP="00000000" w:rsidRDefault="00000000" w:rsidRPr="00000000" w14:paraId="0000001E">
            <w:pPr>
              <w:jc w:val="center"/>
              <w:rPr>
                <w:b w:val="1"/>
                <w:bCs w:val="1"/>
                <w:color w:val="000000"/>
              </w:rPr>
            </w:pPr>
            <w:r w:rsidDel="00000000" w:rsidR="00000000" w:rsidRPr="00000000">
              <w:rPr>
                <w:b w:val="1"/>
                <w:bCs w:val="1"/>
                <w:color w:val="000000"/>
                <w:rtl w:val="0"/>
              </w:rPr>
              <w:t xml:space="preserve">PLAZO</w:t>
            </w:r>
          </w:p>
        </w:tc>
        <w:tc>
          <w:tcPr>
            <w:vAlign w:val="center"/>
          </w:tcPr>
          <w:p w:rsidR="00000000" w:rsidDel="00000000" w:rsidP="00000000" w:rsidRDefault="00000000" w:rsidRPr="00000000" w14:paraId="0000001F">
            <w:pPr>
              <w:rPr>
                <w:color w:val="c00000"/>
              </w:rPr>
            </w:pPr>
            <w:r w:rsidDel="00000000" w:rsidR="00000000" w:rsidRPr="00000000">
              <w:rPr>
                <w:rtl w:val="0"/>
              </w:rPr>
              <w:t xml:space="preserve">8 meses</w:t>
            </w:r>
            <w:r w:rsidDel="00000000" w:rsidR="00000000" w:rsidRPr="00000000">
              <w:rPr>
                <w:rtl w:val="0"/>
              </w:rPr>
            </w:r>
          </w:p>
        </w:tc>
      </w:tr>
      <w:tr>
        <w:trPr>
          <w:cantSplit w:val="0"/>
          <w:trHeight w:val="277" w:hRule="atLeast"/>
          <w:tblHeader w:val="0"/>
        </w:trPr>
        <w:tc>
          <w:tcPr>
            <w:vAlign w:val="center"/>
          </w:tcPr>
          <w:p w:rsidR="00000000" w:rsidDel="00000000" w:rsidP="00000000" w:rsidRDefault="00000000" w:rsidRPr="00000000" w14:paraId="00000020">
            <w:pPr>
              <w:jc w:val="center"/>
              <w:rPr>
                <w:b w:val="1"/>
                <w:bCs w:val="1"/>
                <w:color w:val="000000"/>
              </w:rPr>
            </w:pPr>
            <w:r w:rsidDel="00000000" w:rsidR="00000000" w:rsidRPr="00000000">
              <w:rPr>
                <w:b w:val="1"/>
                <w:bCs w:val="1"/>
                <w:color w:val="000000"/>
                <w:rtl w:val="0"/>
              </w:rPr>
              <w:t xml:space="preserve">LUGAR DE EJECUCIÓN</w:t>
            </w:r>
          </w:p>
        </w:tc>
        <w:tc>
          <w:tcPr>
            <w:vAlign w:val="center"/>
          </w:tcPr>
          <w:p w:rsidR="00000000" w:rsidDel="00000000" w:rsidP="00000000" w:rsidRDefault="00000000" w:rsidRPr="00000000" w14:paraId="00000021">
            <w:pPr>
              <w:rPr/>
            </w:pPr>
            <w:r w:rsidDel="00000000" w:rsidR="00000000" w:rsidRPr="00000000">
              <w:rPr>
                <w:rtl w:val="0"/>
              </w:rPr>
              <w:t xml:space="preserve">Bogotá, D.C., en la Calle 26 No 59 – 51 Piso 4 Edificio Argos Torre 3</w:t>
            </w:r>
          </w:p>
        </w:tc>
      </w:tr>
      <w:tr>
        <w:trPr>
          <w:cantSplit w:val="0"/>
          <w:trHeight w:val="127" w:hRule="atLeast"/>
          <w:tblHeader w:val="0"/>
        </w:trPr>
        <w:tc>
          <w:tcPr>
            <w:vAlign w:val="center"/>
          </w:tcPr>
          <w:p w:rsidR="00000000" w:rsidDel="00000000" w:rsidP="00000000" w:rsidRDefault="00000000" w:rsidRPr="00000000" w14:paraId="00000022">
            <w:pPr>
              <w:jc w:val="center"/>
              <w:rPr>
                <w:b w:val="1"/>
                <w:bCs w:val="1"/>
                <w:color w:val="000000"/>
              </w:rPr>
            </w:pPr>
            <w:r w:rsidDel="00000000" w:rsidR="00000000" w:rsidRPr="00000000">
              <w:rPr>
                <w:b w:val="1"/>
                <w:bCs w:val="1"/>
                <w:color w:val="000000"/>
                <w:rtl w:val="0"/>
              </w:rPr>
              <w:t xml:space="preserve">ÁREA REQUIRIENTE</w:t>
            </w:r>
          </w:p>
        </w:tc>
        <w:tc>
          <w:tcPr>
            <w:vAlign w:val="center"/>
          </w:tcPr>
          <w:p w:rsidR="00000000" w:rsidDel="00000000" w:rsidP="00000000" w:rsidRDefault="00000000" w:rsidRPr="00000000" w14:paraId="00000023">
            <w:pPr>
              <w:rPr>
                <w:color w:val="c00000"/>
              </w:rPr>
            </w:pPr>
            <w:r w:rsidDel="00000000" w:rsidR="00000000" w:rsidRPr="00000000">
              <w:rPr>
                <w:color w:val="000000"/>
                <w:rtl w:val="0"/>
              </w:rPr>
              <w:t xml:space="preserve">Subdirección de Talento Humano – </w:t>
            </w:r>
            <w:r w:rsidDel="00000000" w:rsidR="00000000" w:rsidRPr="00000000">
              <w:rPr>
                <w:b w:val="1"/>
                <w:bCs w:val="1"/>
                <w:color w:val="000000"/>
                <w:rtl w:val="0"/>
              </w:rPr>
              <w:t xml:space="preserve">Grupo de personal</w:t>
            </w:r>
            <w:r w:rsidDel="00000000" w:rsidR="00000000" w:rsidRPr="00000000">
              <w:rPr>
                <w:rtl w:val="0"/>
              </w:rPr>
            </w:r>
          </w:p>
        </w:tc>
      </w:tr>
    </w:tbl>
    <w:p w:rsidR="00000000" w:rsidDel="00000000" w:rsidP="00000000" w:rsidRDefault="00000000" w:rsidRPr="00000000" w14:paraId="00000024">
      <w:pPr>
        <w:widowControl w:val="0"/>
        <w:ind w:right="-235"/>
        <w:rPr>
          <w:color w:val="000000"/>
        </w:rPr>
      </w:pPr>
      <w:r w:rsidDel="00000000" w:rsidR="00000000" w:rsidRPr="00000000">
        <w:rPr>
          <w:rtl w:val="0"/>
        </w:rPr>
      </w:r>
    </w:p>
    <w:bookmarkStart w:colFirst="0" w:colLast="0" w:name="bookmark=id.w1mdfxxrgj0f" w:id="0"/>
    <w:bookmarkEnd w:id="0"/>
    <w:p w:rsidR="00000000" w:rsidDel="00000000" w:rsidP="00000000" w:rsidRDefault="00000000" w:rsidRPr="00000000" w14:paraId="00000025">
      <w:pPr>
        <w:widowControl w:val="0"/>
        <w:rPr/>
      </w:pPr>
      <w:r w:rsidDel="00000000" w:rsidR="00000000" w:rsidRPr="00000000">
        <w:rPr>
          <w:rtl w:val="0"/>
        </w:rPr>
        <w:t xml:space="preserve">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 del Decreto 1082 de 2015, artículo 2.8.4.4.5 y subsiguientes del Decreto 1068 de 2015, artículo 3 del Decreto 371 de 2021 y de la Ley 2013 de 2019 entorno a la integralidad de la entidad, la </w:t>
      </w:r>
      <w:r w:rsidDel="00000000" w:rsidR="00000000" w:rsidRPr="00000000">
        <w:rPr>
          <w:color w:val="000000"/>
          <w:rtl w:val="0"/>
        </w:rPr>
        <w:t xml:space="preserve">Subdirectora de Talento Humano</w:t>
      </w:r>
      <w:r w:rsidDel="00000000" w:rsidR="00000000" w:rsidRPr="00000000">
        <w:rPr>
          <w:rtl w:val="0"/>
        </w:rPr>
        <w:t xml:space="preserve">  de la UAEMC requiere contratar los servicios personales para atender la necesidad que a continuación se describe.</w:t>
      </w:r>
    </w:p>
    <w:p w:rsidR="00000000" w:rsidDel="00000000" w:rsidP="00000000" w:rsidRDefault="00000000" w:rsidRPr="00000000" w14:paraId="00000026">
      <w:pPr>
        <w:widowControl w:val="0"/>
        <w:rPr/>
      </w:pPr>
      <w:r w:rsidDel="00000000" w:rsidR="00000000" w:rsidRPr="00000000">
        <w:rPr>
          <w:rtl w:val="0"/>
        </w:rPr>
      </w:r>
    </w:p>
    <w:p w:rsidR="00000000" w:rsidDel="00000000" w:rsidP="00000000" w:rsidRDefault="00000000" w:rsidRPr="00000000" w14:paraId="00000027">
      <w:pPr>
        <w:pStyle w:val="Heading2"/>
        <w:keepLines w:val="1"/>
        <w:numPr>
          <w:ilvl w:val="0"/>
          <w:numId w:val="3"/>
        </w:numPr>
        <w:ind w:left="567" w:hanging="567"/>
        <w:rPr/>
      </w:pPr>
      <w:r w:rsidDel="00000000" w:rsidR="00000000" w:rsidRPr="00000000">
        <w:rPr>
          <w:rtl w:val="0"/>
        </w:rPr>
        <w:t xml:space="preserve">EVIDENCIA DE LA LÍNEA O NUMERAL DEL PLAN ANUAL DE ADQUISICIONES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widowControl w:val="0"/>
        <w:rPr/>
      </w:pPr>
      <w:r w:rsidDel="00000000" w:rsidR="00000000" w:rsidRPr="00000000">
        <w:rPr/>
        <w:drawing>
          <wp:inline distB="114300" distT="114300" distL="114300" distR="114300">
            <wp:extent cx="5971540" cy="977900"/>
            <wp:effectExtent b="0" l="0" r="0" t="0"/>
            <wp:docPr id="159499085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971540" cy="977900"/>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Fuente: SECOP II - PAA 2026 Migración Colombia Versión 3. Línea PAA 361</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Style w:val="Heading2"/>
        <w:keepLines w:val="1"/>
        <w:numPr>
          <w:ilvl w:val="0"/>
          <w:numId w:val="3"/>
        </w:numPr>
        <w:ind w:left="567" w:hanging="567"/>
        <w:rPr/>
      </w:pPr>
      <w:r w:rsidDel="00000000" w:rsidR="00000000" w:rsidRPr="00000000">
        <w:rPr>
          <w:rtl w:val="0"/>
        </w:rPr>
        <w:t xml:space="preserve">JUSTIFICACIÓN DE LA NECESIDAD Y ANÁLISIS DE CONVENIENCIA</w:t>
      </w:r>
    </w:p>
    <w:p w:rsidR="00000000" w:rsidDel="00000000" w:rsidP="00000000" w:rsidRDefault="00000000" w:rsidRPr="00000000" w14:paraId="0000002D">
      <w:pPr>
        <w:widowControl w:val="0"/>
        <w:rPr>
          <w:color w:val="000000"/>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ind w:right="28"/>
        <w:rPr/>
      </w:pPr>
      <w:r w:rsidDel="00000000" w:rsidR="00000000" w:rsidRPr="00000000">
        <w:rPr>
          <w:rtl w:val="0"/>
        </w:rPr>
        <w:t xml:space="preserve">El numeral 10 del artículo 20 del Decreto 4062 de 2011, establece como una de las funciones de la Subdirección de Talento Humano, las siguientes:</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ind w:right="28"/>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“1. Dirigir el proceso gerencial del Talento Humano, en sus componentes de planeación, gestión y desarrollo.</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2. Apoyar a la Secretaría General en los elementos conceptuales y técnicos necesarios para la formulación y evaluación de las políticas, planes,</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programas y estrategias de gestión y proyección del talento humano de la entidad.</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3. Formular, ejecutar y evaluar los planes estratégicos y programas para la gestión del talento humano en sus fases de ingreso, permanencia y</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retiro de los funcionarios de la entidad, de conformidad con las normas legales vigentes.</w:t>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4. Diseñar, dirigir, administrar y evaluar los programas de formación, capacitación, incentivos, bienestar, salud ocupacional y desarrollo de los</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servidores públicos de la entidad, de acuerdo con lo previsto en la ley y en el Plan Nacional de Formación y Capacitación.</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5. Coordinar y apoyar, en conjunto con la Oficina Asesora de Planeación, el procedimiento relacionado con los Acuerdos de Gestión que</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suscriban los gerentes públicos de la entidad, de acuerdo con lo previsto en la ley y los procedimientos internos.</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6. Custodiar, sistematizar y actualizar las historias laborales de todos los funcionarios de la institución.</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7. Diseñar e implantar el plan anual de vacantes de la entidad con destino al Departamento Administrativo de la Función Pública.</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8. Asesorar al Director en el ejercicio del control administrativo en relación con el talento humano.</w:t>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9. Apoyar el desarrollo y sostenimiento del Sistema Integrado de Gestión Institucional y la observancia de sus recomendaciones en el ámbito de</w:t>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su competencia.</w:t>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ind w:left="708" w:right="28" w:firstLine="0"/>
        <w:rPr>
          <w:i w:val="1"/>
          <w:iCs w:val="1"/>
          <w:sz w:val="20"/>
          <w:szCs w:val="20"/>
        </w:rPr>
      </w:pPr>
      <w:r w:rsidDel="00000000" w:rsidR="00000000" w:rsidRPr="00000000">
        <w:rPr>
          <w:i w:val="1"/>
          <w:iCs w:val="1"/>
          <w:sz w:val="20"/>
          <w:szCs w:val="20"/>
          <w:rtl w:val="0"/>
        </w:rPr>
        <w:t xml:space="preserve">10. Las demás que se le asignen y correspondan a la naturaleza de la dependencia.”</w:t>
      </w:r>
    </w:p>
    <w:p w:rsidR="00000000" w:rsidDel="00000000" w:rsidP="00000000" w:rsidRDefault="00000000" w:rsidRPr="00000000" w14:paraId="0000003F">
      <w:pPr>
        <w:ind w:right="-94"/>
        <w:rPr/>
      </w:pPr>
      <w:r w:rsidDel="00000000" w:rsidR="00000000" w:rsidRPr="00000000">
        <w:rPr>
          <w:rtl w:val="0"/>
        </w:rPr>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ind w:right="28"/>
        <w:rPr/>
      </w:pPr>
      <w:r w:rsidDel="00000000" w:rsidR="00000000" w:rsidRPr="00000000">
        <w:rPr>
          <w:rtl w:val="0"/>
        </w:rPr>
        <w:t xml:space="preserve">Por consiguiente, el Grupo de Personal de la Subdirección de Talento Humano, debe adelantar los procesos de gestión de situaciones administrativas del personal, en todos sus componentes, para los funcionarios vinculados a la UAEMC, en el marco del fortalecimiento de la gestión del talento humano de la UAEMC, aun cuando se tiene una planta de personal en los cargos administrativos, el Grupo de Personal no cuenta con el personal suficiente para atender la necesidad y para cumplir la meta establecida en el Plan Anual de Adquisiciones que tiene la Entidad para la presente vigencia.</w:t>
      </w:r>
    </w:p>
    <w:p w:rsidR="00000000" w:rsidDel="00000000" w:rsidP="00000000" w:rsidRDefault="00000000" w:rsidRPr="00000000" w14:paraId="00000041">
      <w:pPr>
        <w:ind w:right="-94"/>
        <w:rPr/>
      </w:pPr>
      <w:r w:rsidDel="00000000" w:rsidR="00000000" w:rsidRPr="00000000">
        <w:rPr>
          <w:rtl w:val="0"/>
        </w:rPr>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ind w:right="28"/>
        <w:rPr/>
      </w:pPr>
      <w:r w:rsidDel="00000000" w:rsidR="00000000" w:rsidRPr="00000000">
        <w:rPr>
          <w:rtl w:val="0"/>
        </w:rPr>
        <w:t xml:space="preserve">Atendiendo a la identificación y naturaleza de los sujetos que participan en el proceso de gestión de situaciones administrativas y la necesidad de realizar su objeto, establece las actividades que cada uno de ellos debe cumplir dentro del referido proceso. Igualmente, esta, delimita el campo de las responsabilidades que les corresponden a las entidades estatales, a los servidores públicos y a los contratistas, en armonía con los preceptos de la Constitución (art. 6º, 90, 124 y 209), originadas en sus acciones u omisiones, cuando quiera que éstas irroga perjuicios a cualquiera de los sujetos de la relación contractual.</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ind w:right="28"/>
        <w:rPr/>
      </w:pPr>
      <w:r w:rsidDel="00000000" w:rsidR="00000000" w:rsidRPr="00000000">
        <w:rPr>
          <w:rtl w:val="0"/>
        </w:rPr>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ind w:right="28"/>
        <w:rPr/>
      </w:pPr>
      <w:r w:rsidDel="00000000" w:rsidR="00000000" w:rsidRPr="00000000">
        <w:rPr>
          <w:rtl w:val="0"/>
        </w:rPr>
        <w:t xml:space="preserve">En este orden, los particulares pueden ejercer funciones públicas, en forma temporal o permanente, como se deduce de los artículos 123, inciso tercero y 210, inciso segundo de la Carta. En sentido amplio la noción de función pública atañe al conjunto de las actividades que realiza el Estado, a través de los órganos de las ramas del poder público, de los órganos autónomos e independientes (art. 113) y de las demás entidades o agencias públicas, en orden a alcanzar sus diferentes fines. En un sentido restringido se habla de función pública, referida al conjunto de principios y reglas que se aplican a quienes tienen vínculo laboral subordinado con los distintos organismos del Estado. Por lo mismo, empleado, funcionario o trabajador es el servidor público que está investido regularmente de una función, que desarrolla dentro del radio de competencia que le asigna la Constitución, la ley o el reglamento (C.P., art. 123).</w: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ind w:right="28"/>
        <w:rPr/>
      </w:pP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ind w:right="28"/>
        <w:rPr/>
      </w:pPr>
      <w:r w:rsidDel="00000000" w:rsidR="00000000" w:rsidRPr="00000000">
        <w:rPr>
          <w:rtl w:val="0"/>
        </w:rPr>
        <w:t xml:space="preserve">Dentro de la anterior concepción, se ha hecho posible la colaboración de los particulares en el desempeño de ciertas funciones o actividades públicas, sin que éstas ni el sujeto que las ejecuta se desnaturalicen. Así, los contratistas, conforme a dicho estatuto, son las personas naturales o jurídicas, privadas o públicas, que asumen la ejecución de una labor o actividad, o que deben asumir la realización de una determinada prestación, según las especificidades del objeto del contrato, a cambio de una contraprestación.</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ind w:right="28"/>
        <w:rPr/>
      </w:pPr>
      <w:r w:rsidDel="00000000" w:rsidR="00000000" w:rsidRPr="00000000">
        <w:rPr>
          <w:rtl w:val="0"/>
        </w:rPr>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ind w:right="28"/>
        <w:rPr/>
      </w:pPr>
      <w:r w:rsidDel="00000000" w:rsidR="00000000" w:rsidRPr="00000000">
        <w:rPr>
          <w:rtl w:val="0"/>
        </w:rPr>
        <w:t xml:space="preserve">En este sentido y conforme con la normatividad que rige la contratación estatal, y teniendo en consideración que no existe el personal suficiente en el Grupo de Personal para el desarrollo de las actividades asociadas a este proceso durante la Vigencia 2026, es necesario aplicar la modalidad prevista en el Decreto 1082 de 2015, Artículo 2.2.1.2.1.4.9: “</w:t>
      </w:r>
      <w:r w:rsidDel="00000000" w:rsidR="00000000" w:rsidRPr="00000000">
        <w:rPr>
          <w:i w:val="1"/>
          <w:iCs w:val="1"/>
          <w:rtl w:val="0"/>
        </w:rPr>
        <w:t xml:space="preserve">Contratos de prestación de servicios profesionales, o para la ejecución de trabajos artísticos que solo pueden encomendarse a determinadas personas naturales. Las entidades estatales pueden contratar bajo la modalidad de contratación directa la prestación de servicios profesionales con la persona natural o jurídica que esté en capacidad de ejecutar el objeto del contrato, siempre y cuando la entidad estatal verifique la idoneidad o experiencia requerida y relacionada con el área de que se trate (…).”</w:t>
      </w:r>
      <w:r w:rsidDel="00000000" w:rsidR="00000000" w:rsidRPr="00000000">
        <w:rPr>
          <w:rtl w:val="0"/>
        </w:rPr>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ind w:right="28"/>
        <w:rPr/>
      </w:pPr>
      <w:r w:rsidDel="00000000" w:rsidR="00000000" w:rsidRPr="00000000">
        <w:rPr>
          <w:rtl w:val="0"/>
        </w:rPr>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ind w:right="28"/>
        <w:rPr/>
      </w:pPr>
      <w:r w:rsidDel="00000000" w:rsidR="00000000" w:rsidRPr="00000000">
        <w:rPr>
          <w:rtl w:val="0"/>
        </w:rPr>
        <w:t xml:space="preserve">Adicionalmente, es preciso señalar que dentro del plan Anual de adquisiciones de Bienes y Servicios de la entidad vigencia 2026 se tiene contemplado contratar los servicios profesionales de un Psicólogo con experiencia profesional y título de especialización, para que apoye al grupo de Personal en los procesos de gestión de situaciones administrativas del personal, en todos sus componentes, para los funcionarios vinculados a la UAEMC, en el marco del fortalecimiento de la gestión del talento humano de la UAEMC.</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ind w:right="28"/>
        <w:rPr/>
      </w:pPr>
      <w:r w:rsidDel="00000000" w:rsidR="00000000" w:rsidRPr="00000000">
        <w:rPr>
          <w:rtl w:val="0"/>
        </w:rPr>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ind w:right="28"/>
        <w:rPr/>
      </w:pPr>
      <w:r w:rsidDel="00000000" w:rsidR="00000000" w:rsidRPr="00000000">
        <w:rPr>
          <w:rtl w:val="0"/>
        </w:rPr>
        <w:t xml:space="preserve">El apoyo de este profesional permite el cumplimiento con calidad y eficiencia de las actividades establecidas en el grupo de Personal y de esta manera satisface cada una de las necesidades derivadas de la actividad contractual de la Entidad. Adicionalmente, es importante considerando los cambios normativos a partir de la expedición de la misma Ley 1150 de 2007 y todos sus Decretos reglamentarios, el Plan Nacional de Desarrollo expedido con la ley 1955 de 2019, el Estatuto Anticorrupción expedido con la Ley 1474 de 2011, el Decreto anti-trámites, el Decreto 019 de 2012, el Decreto 1082 de 2015, el Decreto Ley 4170 de 2011 y las Directrices de Colombia Compra Eficiente.</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ind w:right="28"/>
        <w:rPr/>
      </w:pPr>
      <w:r w:rsidDel="00000000" w:rsidR="00000000" w:rsidRPr="00000000">
        <w:rPr>
          <w:rtl w:val="0"/>
        </w:rPr>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ind w:right="28"/>
        <w:rPr/>
      </w:pPr>
      <w:r w:rsidDel="00000000" w:rsidR="00000000" w:rsidRPr="00000000">
        <w:rPr>
          <w:rtl w:val="0"/>
        </w:rPr>
        <w:t xml:space="preserve">Tratándose de actividades en las que prima el intelecto y requiriendo personal con un grado de conocimiento especializado y siendo insuficiente la planta de personal y asignada a la Subdirección de Talento Humano, la alternativa legal con que cuenta la entidad para suplir la necesidad temporal que tiene es mediante la celebración de un contrato de prestación de servicios personales con una persona natural, que esté en capacidad de ejecutar el objeto del contrato y que demuestre la idoneidad y la experiencia directamente relacionada, conforme a las especificaciones que se indican en este documento, lo anterior conforme al artículo 32 – numeral 3 de la Ley 80 de 1993, que establece: “</w:t>
      </w:r>
      <w:r w:rsidDel="00000000" w:rsidR="00000000" w:rsidRPr="00000000">
        <w:rPr>
          <w:i w:val="1"/>
          <w:iCs w:val="1"/>
          <w:rtl w:val="0"/>
        </w:rPr>
        <w:t xml:space="preserve">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especializados. // En ningún caso estos contratos generan relación laboral ni prestaciones sociales y se celebrarán por el término estrictamente indispensable</w:t>
      </w:r>
      <w:r w:rsidDel="00000000" w:rsidR="00000000" w:rsidRPr="00000000">
        <w:rPr>
          <w:rtl w:val="0"/>
        </w:rPr>
        <w:t xml:space="preserve">”.</w:t>
      </w:r>
    </w:p>
    <w:p w:rsidR="00000000" w:rsidDel="00000000" w:rsidP="00000000" w:rsidRDefault="00000000" w:rsidRPr="00000000" w14:paraId="0000004F">
      <w:pPr>
        <w:ind w:right="-94"/>
        <w:rPr/>
      </w:pPr>
      <w:r w:rsidDel="00000000" w:rsidR="00000000" w:rsidRPr="00000000">
        <w:rPr>
          <w:rtl w:val="0"/>
        </w:rPr>
      </w:r>
    </w:p>
    <w:p w:rsidR="00000000" w:rsidDel="00000000" w:rsidP="00000000" w:rsidRDefault="00000000" w:rsidRPr="00000000" w14:paraId="00000050">
      <w:pPr>
        <w:ind w:right="-94"/>
        <w:rPr/>
      </w:pPr>
      <w:r w:rsidDel="00000000" w:rsidR="00000000" w:rsidRPr="00000000">
        <w:rPr>
          <w:rtl w:val="0"/>
        </w:rPr>
        <w:t xml:space="preserve">Finalmente, el contratista no ejercerá funciones públicas ni administrará bienes, recursos o servicios públicos, limitándose a prestar un apoyo técnico especializado, bajo las directrices contractuales establecidas y sin delegación de autoridad administrativa. Previo a la decisión de contratar, se evaluaron alternativas administrativas tales como la redistribución de cargas laborales y la asignación interna de funciones; no obstante, dichas opciones resultaron inviables por insuficiencia de capacidad instalada y falta de especialización técnica. En consecuencia, la contratación de prestación de servicios profesionales se constituye en la alternativa más eficiente, idónea y ajustada al marco legal vigente.</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ind w:right="28"/>
        <w:rPr>
          <w:color w:val="000000"/>
        </w:rPr>
      </w:pPr>
      <w:r w:rsidDel="00000000" w:rsidR="00000000" w:rsidRPr="00000000">
        <w:rPr>
          <w:rtl w:val="0"/>
        </w:rPr>
      </w:r>
    </w:p>
    <w:p w:rsidR="00000000" w:rsidDel="00000000" w:rsidP="00000000" w:rsidRDefault="00000000" w:rsidRPr="00000000" w14:paraId="00000052">
      <w:pPr>
        <w:pStyle w:val="Heading3"/>
        <w:numPr>
          <w:ilvl w:val="1"/>
          <w:numId w:val="3"/>
        </w:numPr>
        <w:spacing w:before="0" w:lineRule="auto"/>
        <w:ind w:left="567" w:hanging="567"/>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Clasificación UNSPSC</w:t>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ind w:right="28"/>
        <w:rPr>
          <w:color w:val="000000"/>
        </w:rPr>
      </w:pP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ind w:right="28"/>
        <w:rPr>
          <w:color w:val="000000"/>
        </w:rPr>
      </w:pPr>
      <w:r w:rsidDel="00000000" w:rsidR="00000000" w:rsidRPr="00000000">
        <w:rPr>
          <w:color w:val="000000"/>
          <w:rtl w:val="0"/>
        </w:rPr>
        <w:t xml:space="preserve">La clasificación de los bienes y servicios objeto del proceso de contratación son los siguientes:</w:t>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ind w:right="28"/>
        <w:rPr>
          <w:color w:val="000000"/>
        </w:rPr>
      </w:pPr>
      <w:r w:rsidDel="00000000" w:rsidR="00000000" w:rsidRPr="00000000">
        <w:rPr>
          <w:rtl w:val="0"/>
        </w:rPr>
      </w:r>
    </w:p>
    <w:tbl>
      <w:tblPr>
        <w:tblStyle w:val="Table2"/>
        <w:tblW w:w="9393.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84"/>
        <w:gridCol w:w="2296"/>
        <w:gridCol w:w="1045"/>
        <w:gridCol w:w="1879"/>
        <w:gridCol w:w="1253"/>
        <w:gridCol w:w="1837"/>
        <w:tblGridChange w:id="0">
          <w:tblGrid>
            <w:gridCol w:w="1084"/>
            <w:gridCol w:w="2296"/>
            <w:gridCol w:w="1045"/>
            <w:gridCol w:w="1879"/>
            <w:gridCol w:w="1253"/>
            <w:gridCol w:w="1837"/>
          </w:tblGrid>
        </w:tblGridChange>
      </w:tblGrid>
      <w:tr>
        <w:trPr>
          <w:cantSplit w:val="0"/>
          <w:trHeight w:val="183"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56">
            <w:pPr>
              <w:keepNext w:val="1"/>
              <w:jc w:val="center"/>
              <w:rPr>
                <w:b w:val="1"/>
                <w:bCs w:val="1"/>
                <w:sz w:val="20"/>
                <w:szCs w:val="20"/>
              </w:rPr>
            </w:pPr>
            <w:r w:rsidDel="00000000" w:rsidR="00000000" w:rsidRPr="00000000">
              <w:rPr>
                <w:b w:val="1"/>
                <w:bCs w:val="1"/>
                <w:sz w:val="20"/>
                <w:szCs w:val="20"/>
                <w:rtl w:val="0"/>
              </w:rPr>
              <w:t xml:space="preserve">Segmento</w:t>
            </w:r>
          </w:p>
        </w:tc>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58">
            <w:pPr>
              <w:keepNext w:val="1"/>
              <w:jc w:val="center"/>
              <w:rPr>
                <w:b w:val="1"/>
                <w:bCs w:val="1"/>
                <w:sz w:val="20"/>
                <w:szCs w:val="20"/>
              </w:rPr>
            </w:pPr>
            <w:r w:rsidDel="00000000" w:rsidR="00000000" w:rsidRPr="00000000">
              <w:rPr>
                <w:b w:val="1"/>
                <w:bCs w:val="1"/>
                <w:sz w:val="20"/>
                <w:szCs w:val="20"/>
                <w:rtl w:val="0"/>
              </w:rPr>
              <w:t xml:space="preserve">Familia</w:t>
            </w:r>
          </w:p>
        </w:tc>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5A">
            <w:pPr>
              <w:keepNext w:val="1"/>
              <w:jc w:val="center"/>
              <w:rPr>
                <w:b w:val="1"/>
                <w:bCs w:val="1"/>
                <w:sz w:val="20"/>
                <w:szCs w:val="20"/>
              </w:rPr>
            </w:pPr>
            <w:r w:rsidDel="00000000" w:rsidR="00000000" w:rsidRPr="00000000">
              <w:rPr>
                <w:b w:val="1"/>
                <w:bCs w:val="1"/>
                <w:sz w:val="20"/>
                <w:szCs w:val="20"/>
                <w:rtl w:val="0"/>
              </w:rPr>
              <w:t xml:space="preserve">Clase</w:t>
            </w:r>
          </w:p>
        </w:tc>
      </w:tr>
      <w:tr>
        <w:trPr>
          <w:cantSplit w:val="0"/>
          <w:trHeight w:val="138"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C">
            <w:pPr>
              <w:jc w:val="center"/>
              <w:rPr>
                <w:sz w:val="20"/>
                <w:szCs w:val="20"/>
              </w:rPr>
            </w:pPr>
            <w:r w:rsidDel="00000000" w:rsidR="00000000" w:rsidRPr="00000000">
              <w:rPr>
                <w:b w:val="1"/>
                <w:bCs w:val="1"/>
                <w:sz w:val="20"/>
                <w:szCs w:val="20"/>
                <w:rtl w:val="0"/>
              </w:rPr>
              <w:t xml:space="preserve">Código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D">
            <w:pPr>
              <w:jc w:val="center"/>
              <w:rPr>
                <w:b w:val="1"/>
                <w:bCs w:val="1"/>
                <w:sz w:val="20"/>
                <w:szCs w:val="20"/>
              </w:rPr>
            </w:pPr>
            <w:r w:rsidDel="00000000" w:rsidR="00000000" w:rsidRPr="00000000">
              <w:rPr>
                <w:b w:val="1"/>
                <w:bCs w:val="1"/>
                <w:sz w:val="20"/>
                <w:szCs w:val="20"/>
                <w:rtl w:val="0"/>
              </w:rPr>
              <w:t xml:space="preserve">Nombre</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E">
            <w:pPr>
              <w:jc w:val="center"/>
              <w:rPr>
                <w:b w:val="1"/>
                <w:bCs w:val="1"/>
                <w:sz w:val="20"/>
                <w:szCs w:val="20"/>
              </w:rPr>
            </w:pPr>
            <w:r w:rsidDel="00000000" w:rsidR="00000000" w:rsidRPr="00000000">
              <w:rPr>
                <w:b w:val="1"/>
                <w:bCs w:val="1"/>
                <w:sz w:val="20"/>
                <w:szCs w:val="20"/>
                <w:rtl w:val="0"/>
              </w:rPr>
              <w:t xml:space="preserve">Código</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F">
            <w:pPr>
              <w:jc w:val="center"/>
              <w:rPr>
                <w:b w:val="1"/>
                <w:bCs w:val="1"/>
                <w:sz w:val="20"/>
                <w:szCs w:val="20"/>
              </w:rPr>
            </w:pPr>
            <w:r w:rsidDel="00000000" w:rsidR="00000000" w:rsidRPr="00000000">
              <w:rPr>
                <w:b w:val="1"/>
                <w:bCs w:val="1"/>
                <w:sz w:val="20"/>
                <w:szCs w:val="20"/>
                <w:rtl w:val="0"/>
              </w:rPr>
              <w:t xml:space="preserve">Nombre</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0">
            <w:pPr>
              <w:jc w:val="center"/>
              <w:rPr>
                <w:b w:val="1"/>
                <w:bCs w:val="1"/>
                <w:sz w:val="20"/>
                <w:szCs w:val="20"/>
              </w:rPr>
            </w:pPr>
            <w:r w:rsidDel="00000000" w:rsidR="00000000" w:rsidRPr="00000000">
              <w:rPr>
                <w:b w:val="1"/>
                <w:bCs w:val="1"/>
                <w:sz w:val="20"/>
                <w:szCs w:val="20"/>
                <w:rtl w:val="0"/>
              </w:rPr>
              <w:t xml:space="preserve">Código</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1">
            <w:pPr>
              <w:jc w:val="center"/>
              <w:rPr>
                <w:b w:val="1"/>
                <w:bCs w:val="1"/>
                <w:sz w:val="20"/>
                <w:szCs w:val="20"/>
              </w:rPr>
            </w:pPr>
            <w:r w:rsidDel="00000000" w:rsidR="00000000" w:rsidRPr="00000000">
              <w:rPr>
                <w:b w:val="1"/>
                <w:bCs w:val="1"/>
                <w:sz w:val="20"/>
                <w:szCs w:val="20"/>
                <w:rtl w:val="0"/>
              </w:rPr>
              <w:t xml:space="preserve">Nombre</w:t>
            </w:r>
          </w:p>
        </w:tc>
      </w:tr>
      <w:tr>
        <w:trPr>
          <w:cantSplit w:val="0"/>
          <w:trHeight w:val="85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jc w:val="center"/>
              <w:rPr>
                <w:sz w:val="20"/>
                <w:szCs w:val="20"/>
              </w:rPr>
            </w:pPr>
            <w:r w:rsidDel="00000000" w:rsidR="00000000" w:rsidRPr="00000000">
              <w:rPr>
                <w:sz w:val="20"/>
                <w:szCs w:val="20"/>
                <w:rtl w:val="0"/>
              </w:rPr>
              <w:t xml:space="preserve">80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jc w:val="center"/>
              <w:rPr>
                <w:sz w:val="20"/>
                <w:szCs w:val="20"/>
              </w:rPr>
            </w:pPr>
            <w:r w:rsidDel="00000000" w:rsidR="00000000" w:rsidRPr="00000000">
              <w:rPr>
                <w:sz w:val="20"/>
                <w:szCs w:val="20"/>
                <w:rtl w:val="0"/>
              </w:rPr>
              <w:t xml:space="preserve">Servicios de gestión, servicios profesionales de empresa y servicios administrativos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4">
            <w:pPr>
              <w:jc w:val="center"/>
              <w:rPr>
                <w:sz w:val="20"/>
                <w:szCs w:val="20"/>
              </w:rPr>
            </w:pPr>
            <w:r w:rsidDel="00000000" w:rsidR="00000000" w:rsidRPr="00000000">
              <w:rPr>
                <w:sz w:val="20"/>
                <w:szCs w:val="20"/>
                <w:rtl w:val="0"/>
              </w:rPr>
              <w:t xml:space="preserve">16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jc w:val="center"/>
              <w:rPr>
                <w:sz w:val="20"/>
                <w:szCs w:val="20"/>
              </w:rPr>
            </w:pPr>
            <w:r w:rsidDel="00000000" w:rsidR="00000000" w:rsidRPr="00000000">
              <w:rPr>
                <w:sz w:val="20"/>
                <w:szCs w:val="20"/>
                <w:rtl w:val="0"/>
              </w:rPr>
              <w:t xml:space="preserve">Servicios de administración de empresas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jc w:val="center"/>
              <w:rPr>
                <w:sz w:val="20"/>
                <w:szCs w:val="20"/>
              </w:rPr>
            </w:pPr>
            <w:r w:rsidDel="00000000" w:rsidR="00000000" w:rsidRPr="00000000">
              <w:rPr>
                <w:sz w:val="20"/>
                <w:szCs w:val="20"/>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jc w:val="center"/>
              <w:rPr>
                <w:sz w:val="20"/>
                <w:szCs w:val="20"/>
              </w:rPr>
            </w:pPr>
            <w:r w:rsidDel="00000000" w:rsidR="00000000" w:rsidRPr="00000000">
              <w:rPr>
                <w:sz w:val="20"/>
                <w:szCs w:val="20"/>
                <w:rtl w:val="0"/>
              </w:rPr>
              <w:t xml:space="preserve">Servicios de apoyo gerencial</w:t>
            </w:r>
          </w:p>
        </w:tc>
      </w:tr>
    </w:tbl>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ind w:right="28"/>
        <w:rPr>
          <w:color w:val="000000"/>
        </w:rPr>
      </w:pPr>
      <w:r w:rsidDel="00000000" w:rsidR="00000000" w:rsidRPr="00000000">
        <w:rPr>
          <w:rtl w:val="0"/>
        </w:rPr>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ind w:right="28"/>
        <w:rPr>
          <w:color w:val="000000"/>
        </w:rPr>
      </w:pPr>
      <w:r w:rsidDel="00000000" w:rsidR="00000000" w:rsidRPr="00000000">
        <w:rPr>
          <w:color w:val="000000"/>
          <w:rtl w:val="0"/>
        </w:rPr>
        <w:t xml:space="preserve">Y los demás códigos previstos en el Plan Anual de Adquisiciones.</w:t>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ind w:right="28"/>
        <w:rPr>
          <w:color w:val="000000"/>
        </w:rPr>
      </w:pPr>
      <w:r w:rsidDel="00000000" w:rsidR="00000000" w:rsidRPr="00000000">
        <w:rPr>
          <w:rtl w:val="0"/>
        </w:rPr>
      </w:r>
    </w:p>
    <w:p w:rsidR="00000000" w:rsidDel="00000000" w:rsidP="00000000" w:rsidRDefault="00000000" w:rsidRPr="00000000" w14:paraId="0000006B">
      <w:pPr>
        <w:pStyle w:val="Heading2"/>
        <w:keepLines w:val="1"/>
        <w:numPr>
          <w:ilvl w:val="0"/>
          <w:numId w:val="3"/>
        </w:numPr>
        <w:ind w:left="567" w:hanging="567"/>
        <w:rPr/>
      </w:pPr>
      <w:r w:rsidDel="00000000" w:rsidR="00000000" w:rsidRPr="00000000">
        <w:rPr>
          <w:rtl w:val="0"/>
        </w:rPr>
        <w:t xml:space="preserve">OBLIGACIONES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pStyle w:val="Heading3"/>
        <w:numPr>
          <w:ilvl w:val="1"/>
          <w:numId w:val="3"/>
        </w:numPr>
        <w:spacing w:before="0" w:lineRule="auto"/>
        <w:ind w:left="567" w:hanging="567"/>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Obligaciones específicas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Tramitar y dar seguimiento a las situaciones administrativas del personal, asegurando cumplimiento de los procedimientos internos y la normativa legal vigente.</w:t>
      </w:r>
    </w:p>
    <w:p w:rsidR="00000000" w:rsidDel="00000000" w:rsidP="00000000" w:rsidRDefault="00000000" w:rsidRPr="00000000" w14:paraId="0000007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Analizar y consolidar la documentación relacionada con vinculación, promoción, traslado, modificación contractual o desvinculación de los funcionarios.</w:t>
      </w:r>
    </w:p>
    <w:p w:rsidR="00000000" w:rsidDel="00000000" w:rsidP="00000000" w:rsidRDefault="00000000" w:rsidRPr="00000000" w14:paraId="0000007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Redactar conceptos técnicos, legales y normativos sobre la aplicación de normas en los procesos administrativos del talento humano.</w:t>
      </w:r>
    </w:p>
    <w:p w:rsidR="00000000" w:rsidDel="00000000" w:rsidP="00000000" w:rsidRDefault="00000000" w:rsidRPr="00000000" w14:paraId="0000007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Apoyar en la ejecución de procesos de selección, provisión y reubicación de cargos, verificando el cumplimiento de requisitos legales y administrativos.</w:t>
      </w:r>
    </w:p>
    <w:p w:rsidR="00000000" w:rsidDel="00000000" w:rsidP="00000000" w:rsidRDefault="00000000" w:rsidRPr="00000000" w14:paraId="0000007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Gestionar Peticiones, Quejas y Reclamos (PQR) vinculados a situaciones administrativas del personal y garantizar su oportuna atención.</w:t>
      </w:r>
    </w:p>
    <w:p w:rsidR="00000000" w:rsidDel="00000000" w:rsidP="00000000" w:rsidRDefault="00000000" w:rsidRPr="00000000" w14:paraId="0000007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Coordinar con otras áreas la correcta ejecución de los procedimientos administrativos, asegurando trazabilidad, consistencia y registro de cada etapa procesal.</w:t>
      </w:r>
    </w:p>
    <w:p w:rsidR="00000000" w:rsidDel="00000000" w:rsidP="00000000" w:rsidRDefault="00000000" w:rsidRPr="00000000" w14:paraId="0000007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Proyectar, tramitar y consolidar resoluciones, actos administrativos y comunicaciones oficiales relacionadas con la gestión del talento humano.</w:t>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Elaborar reportes periódicos sobre el estado y avance de los procesos administrativos, incluyendo indicadores de cumplimiento, eficiencia y trazabilidad.</w:t>
      </w:r>
    </w:p>
    <w:p w:rsidR="00000000" w:rsidDel="00000000" w:rsidP="00000000" w:rsidRDefault="00000000" w:rsidRPr="00000000" w14:paraId="0000007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Revisar y validar la aplicación de normas legales y reglamentarias en cada proceso administrativo, asegurando coherencia y cumplimiento normativo.</w:t>
      </w:r>
    </w:p>
    <w:p w:rsidR="00000000" w:rsidDel="00000000" w:rsidP="00000000" w:rsidRDefault="00000000" w:rsidRPr="00000000" w14:paraId="0000007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Apoyar en la actualización, optimización e implementación de procedimientos internos relacionados con la gestión de situaciones administrativas del personal.</w:t>
      </w:r>
    </w:p>
    <w:p w:rsidR="00000000" w:rsidDel="00000000" w:rsidP="00000000" w:rsidRDefault="00000000" w:rsidRPr="00000000" w14:paraId="0000007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Revisar y tramitar la documentación para concursos y provisión de cargos, garantizando conformidad con la normativa vigente.</w:t>
      </w:r>
    </w:p>
    <w:p w:rsidR="00000000" w:rsidDel="00000000" w:rsidP="00000000" w:rsidRDefault="00000000" w:rsidRPr="00000000" w14:paraId="0000007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Elaborar contestaciones de tutelas y revisar contestaciones de demandas, vinculadas a las situaciones administrativas del personal.</w:t>
      </w:r>
    </w:p>
    <w:p w:rsidR="00000000" w:rsidDel="00000000" w:rsidP="00000000" w:rsidRDefault="00000000" w:rsidRPr="00000000" w14:paraId="0000007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Identificar riesgos legales, administrativos y normativos en los procesos de gestión del personal, proponiendo medidas correctivas y preventivas.</w:t>
      </w:r>
    </w:p>
    <w:p w:rsidR="00000000" w:rsidDel="00000000" w:rsidP="00000000" w:rsidRDefault="00000000" w:rsidRPr="00000000" w14:paraId="0000007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Mantener y actualizar archivos y registros administrativos y legales, asegurando disponibilidad para auditorías internas y externas.</w:t>
      </w:r>
    </w:p>
    <w:p w:rsidR="00000000" w:rsidDel="00000000" w:rsidP="00000000" w:rsidRDefault="00000000" w:rsidRPr="00000000" w14:paraId="0000007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Brindar soporte técnico, operativo y legal en la implementación de estrategias y acciones orientadas al fortalecimiento del sistema de gestión del talento humano, promoviendo eficiencia, transparencia y optimización de los procesos.   </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pStyle w:val="Heading3"/>
        <w:numPr>
          <w:ilvl w:val="1"/>
          <w:numId w:val="3"/>
        </w:numPr>
        <w:spacing w:before="0" w:lineRule="auto"/>
        <w:ind w:left="567" w:hanging="567"/>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Obligaciones frente a las políticas y procedimientos de seguridad y privacidad de la información</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numPr>
          <w:ilvl w:val="0"/>
          <w:numId w:val="4"/>
        </w:numPr>
        <w:pBdr>
          <w:top w:space="0" w:sz="0" w:val="nil"/>
          <w:left w:space="0" w:sz="0" w:val="nil"/>
          <w:bottom w:space="0" w:sz="0" w:val="nil"/>
          <w:right w:space="0" w:sz="0" w:val="nil"/>
          <w:between w:space="0" w:sz="0" w:val="nil"/>
        </w:pBdr>
        <w:ind w:left="426" w:hanging="426"/>
        <w:rPr>
          <w:color w:val="000000"/>
        </w:rPr>
      </w:pPr>
      <w:r w:rsidDel="00000000" w:rsidR="00000000" w:rsidRPr="00000000">
        <w:rPr>
          <w:color w:val="000000"/>
          <w:rtl w:val="0"/>
        </w:rPr>
        <w:t xml:space="preserve">Apropiar y usar los servicios de Tecnologías de la Información para la ejecución de sus actividades, de acuerdo con los lineamientos, del proceso de gestión tecnológica de la UAEMC.</w:t>
      </w:r>
    </w:p>
    <w:p w:rsidR="00000000" w:rsidDel="00000000" w:rsidP="00000000" w:rsidRDefault="00000000" w:rsidRPr="00000000" w14:paraId="00000082">
      <w:pPr>
        <w:numPr>
          <w:ilvl w:val="0"/>
          <w:numId w:val="4"/>
        </w:numPr>
        <w:pBdr>
          <w:top w:space="0" w:sz="0" w:val="nil"/>
          <w:left w:space="0" w:sz="0" w:val="nil"/>
          <w:bottom w:space="0" w:sz="0" w:val="nil"/>
          <w:right w:space="0" w:sz="0" w:val="nil"/>
          <w:between w:space="0" w:sz="0" w:val="nil"/>
        </w:pBdr>
        <w:ind w:left="426" w:hanging="426"/>
        <w:rPr>
          <w:color w:val="000000"/>
        </w:rPr>
      </w:pPr>
      <w:r w:rsidDel="00000000" w:rsidR="00000000" w:rsidRPr="00000000">
        <w:rPr>
          <w:color w:val="000000"/>
          <w:rtl w:val="0"/>
        </w:rPr>
        <w:t xml:space="preserve">Garantizar la integridad, confidencialidad y disponibilidad de la información que maneje con ocasión del contrato, de conformidad con los lineamientos, las políticas y los procedimientos establecidos por la UAEMC, al igual que información como ítems, datos personales compuestos por datos sensibles, privados y/o semiprivados del examinando, y toda aquella a que tenga acceso directamente o por intermedio de terceros autorizados.</w:t>
      </w:r>
    </w:p>
    <w:p w:rsidR="00000000" w:rsidDel="00000000" w:rsidP="00000000" w:rsidRDefault="00000000" w:rsidRPr="00000000" w14:paraId="00000083">
      <w:pPr>
        <w:numPr>
          <w:ilvl w:val="0"/>
          <w:numId w:val="4"/>
        </w:numPr>
        <w:pBdr>
          <w:top w:space="0" w:sz="0" w:val="nil"/>
          <w:left w:space="0" w:sz="0" w:val="nil"/>
          <w:bottom w:space="0" w:sz="0" w:val="nil"/>
          <w:right w:space="0" w:sz="0" w:val="nil"/>
          <w:between w:space="0" w:sz="0" w:val="nil"/>
        </w:pBdr>
        <w:ind w:left="426" w:hanging="426"/>
        <w:rPr>
          <w:color w:val="000000"/>
        </w:rPr>
      </w:pPr>
      <w:r w:rsidDel="00000000" w:rsidR="00000000" w:rsidRPr="00000000">
        <w:rPr>
          <w:color w:val="000000"/>
          <w:rtl w:val="0"/>
        </w:rPr>
        <w:t xml:space="preserve">Conocer, cumplir y aplicar el proceso de gestión tecnológica de la UAEMC.</w:t>
      </w:r>
    </w:p>
    <w:p w:rsidR="00000000" w:rsidDel="00000000" w:rsidP="00000000" w:rsidRDefault="00000000" w:rsidRPr="00000000" w14:paraId="00000084">
      <w:pPr>
        <w:numPr>
          <w:ilvl w:val="0"/>
          <w:numId w:val="4"/>
        </w:numPr>
        <w:pBdr>
          <w:top w:space="0" w:sz="0" w:val="nil"/>
          <w:left w:space="0" w:sz="0" w:val="nil"/>
          <w:bottom w:space="0" w:sz="0" w:val="nil"/>
          <w:right w:space="0" w:sz="0" w:val="nil"/>
          <w:between w:space="0" w:sz="0" w:val="nil"/>
        </w:pBdr>
        <w:ind w:left="426" w:hanging="426"/>
        <w:rPr>
          <w:color w:val="000000"/>
        </w:rPr>
      </w:pPr>
      <w:r w:rsidDel="00000000" w:rsidR="00000000" w:rsidRPr="00000000">
        <w:rPr>
          <w:color w:val="000000"/>
          <w:rtl w:val="0"/>
        </w:rPr>
        <w:t xml:space="preserve">Informar de manera inmediata y efectiva a la UAEMC, los incidentes de seguridad y privacidad de la información que se presenten los cuales pongan en riesgo la confidencialidad, integridad, disponibilidad o privacidad de los activos de información.</w:t>
      </w:r>
    </w:p>
    <w:p w:rsidR="00000000" w:rsidDel="00000000" w:rsidP="00000000" w:rsidRDefault="00000000" w:rsidRPr="00000000" w14:paraId="00000085">
      <w:pPr>
        <w:numPr>
          <w:ilvl w:val="0"/>
          <w:numId w:val="4"/>
        </w:numPr>
        <w:pBdr>
          <w:top w:space="0" w:sz="0" w:val="nil"/>
          <w:left w:space="0" w:sz="0" w:val="nil"/>
          <w:bottom w:space="0" w:sz="0" w:val="nil"/>
          <w:right w:space="0" w:sz="0" w:val="nil"/>
          <w:between w:space="0" w:sz="0" w:val="nil"/>
        </w:pBdr>
        <w:ind w:left="426" w:hanging="426"/>
        <w:rPr>
          <w:color w:val="000000"/>
        </w:rPr>
      </w:pPr>
      <w:r w:rsidDel="00000000" w:rsidR="00000000" w:rsidRPr="00000000">
        <w:rPr>
          <w:color w:val="000000"/>
          <w:rtl w:val="0"/>
        </w:rPr>
        <w:t xml:space="preserve">Utilizar programas o software debidamente licenciados</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pStyle w:val="Heading3"/>
        <w:numPr>
          <w:ilvl w:val="1"/>
          <w:numId w:val="3"/>
        </w:numPr>
        <w:spacing w:before="0" w:lineRule="auto"/>
        <w:ind w:left="567" w:hanging="567"/>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Obligaciones ambientales</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Velar por la conservación del medio ambiente y los recursos naturales, utilizando adecuadamente las instalaciones y recursos de la entidad mediante el uso eficiente y ahorro de estos.</w:t>
      </w:r>
    </w:p>
    <w:p w:rsidR="00000000" w:rsidDel="00000000" w:rsidP="00000000" w:rsidRDefault="00000000" w:rsidRPr="00000000" w14:paraId="0000008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Fomentar la aplicación de buenas prácticas en materia de medio ambiente.</w:t>
      </w:r>
    </w:p>
    <w:p w:rsidR="00000000" w:rsidDel="00000000" w:rsidP="00000000" w:rsidRDefault="00000000" w:rsidRPr="00000000" w14:paraId="0000008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Cumplir con el manejo adecuado de residuos y realizar su correcta disposición.</w:t>
      </w:r>
    </w:p>
    <w:p w:rsidR="00000000" w:rsidDel="00000000" w:rsidP="00000000" w:rsidRDefault="00000000" w:rsidRPr="00000000" w14:paraId="0000008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Participar activamente en las actividades de socialización y campañas ambientales promovidas por la UAEMC.</w:t>
      </w:r>
    </w:p>
    <w:p w:rsidR="00000000" w:rsidDel="00000000" w:rsidP="00000000" w:rsidRDefault="00000000" w:rsidRPr="00000000" w14:paraId="0000008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Cumplir con los lineamientos y directrices ambientales definidas por la UAEMC.</w:t>
      </w:r>
    </w:p>
    <w:p w:rsidR="00000000" w:rsidDel="00000000" w:rsidP="00000000" w:rsidRDefault="00000000" w:rsidRPr="00000000" w14:paraId="0000008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Cumplir con la normatividad legal vigente y aplicable en materia ambiental.</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pStyle w:val="Heading2"/>
        <w:keepLines w:val="1"/>
        <w:numPr>
          <w:ilvl w:val="0"/>
          <w:numId w:val="3"/>
        </w:numPr>
        <w:ind w:left="567" w:hanging="567"/>
        <w:rPr/>
      </w:pPr>
      <w:r w:rsidDel="00000000" w:rsidR="00000000" w:rsidRPr="00000000">
        <w:rPr>
          <w:rtl w:val="0"/>
        </w:rPr>
        <w:t xml:space="preserve">IDENTIFICACIÓN DEL CONTRATO A CELEBRAR</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952"/>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u73toskvx5ja"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de Prestación de Servicios Profesionales. </w:t>
      </w:r>
    </w:p>
    <w:p w:rsidR="00000000" w:rsidDel="00000000" w:rsidP="00000000" w:rsidRDefault="00000000" w:rsidRPr="00000000" w14:paraId="00000093">
      <w:pPr>
        <w:rPr>
          <w:color w:val="000000"/>
        </w:rPr>
      </w:pPr>
      <w:r w:rsidDel="00000000" w:rsidR="00000000" w:rsidRPr="00000000">
        <w:rPr>
          <w:rtl w:val="0"/>
        </w:rPr>
      </w:r>
    </w:p>
    <w:p w:rsidR="00000000" w:rsidDel="00000000" w:rsidP="00000000" w:rsidRDefault="00000000" w:rsidRPr="00000000" w14:paraId="00000094">
      <w:pPr>
        <w:pStyle w:val="Heading2"/>
        <w:keepLines w:val="1"/>
        <w:numPr>
          <w:ilvl w:val="0"/>
          <w:numId w:val="3"/>
        </w:numPr>
        <w:ind w:left="567" w:hanging="567"/>
        <w:rPr/>
      </w:pPr>
      <w:r w:rsidDel="00000000" w:rsidR="00000000" w:rsidRPr="00000000">
        <w:rPr>
          <w:rtl w:val="0"/>
        </w:rPr>
        <w:t xml:space="preserve">COMPETENCIAS TÉCNICAS Y PERSONALES</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b w:val="1"/>
          <w:bCs w:val="1"/>
          <w:color w:val="000000"/>
        </w:rPr>
      </w:pPr>
      <w:r w:rsidDel="00000000" w:rsidR="00000000" w:rsidRPr="00000000">
        <w:rPr>
          <w:color w:val="000000"/>
          <w:rtl w:val="0"/>
        </w:rPr>
        <w:t xml:space="preserve">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r w:rsidDel="00000000" w:rsidR="00000000" w:rsidRPr="00000000">
        <w:rPr>
          <w:rtl w:val="0"/>
        </w:rPr>
      </w:r>
    </w:p>
    <w:p w:rsidR="00000000" w:rsidDel="00000000" w:rsidP="00000000" w:rsidRDefault="00000000" w:rsidRPr="00000000" w14:paraId="00000097">
      <w:pPr>
        <w:widowControl w:val="0"/>
        <w:rPr>
          <w:color w:val="000000"/>
        </w:rPr>
      </w:pPr>
      <w:r w:rsidDel="00000000" w:rsidR="00000000" w:rsidRPr="00000000">
        <w:rPr>
          <w:rtl w:val="0"/>
        </w:rPr>
      </w:r>
    </w:p>
    <w:p w:rsidR="00000000" w:rsidDel="00000000" w:rsidP="00000000" w:rsidRDefault="00000000" w:rsidRPr="00000000" w14:paraId="00000098">
      <w:pPr>
        <w:pStyle w:val="Heading2"/>
        <w:keepLines w:val="1"/>
        <w:numPr>
          <w:ilvl w:val="0"/>
          <w:numId w:val="3"/>
        </w:numPr>
        <w:ind w:left="567" w:hanging="567"/>
        <w:rPr/>
      </w:pPr>
      <w:r w:rsidDel="00000000" w:rsidR="00000000" w:rsidRPr="00000000">
        <w:rPr>
          <w:rtl w:val="0"/>
        </w:rPr>
        <w:t xml:space="preserve">LUGAR DE EJECUCIÓN</w:t>
      </w:r>
    </w:p>
    <w:p w:rsidR="00000000" w:rsidDel="00000000" w:rsidP="00000000" w:rsidRDefault="00000000" w:rsidRPr="00000000" w14:paraId="00000099">
      <w:pPr>
        <w:widowControl w:val="0"/>
        <w:rPr>
          <w:color w:val="000000"/>
        </w:rPr>
      </w:pPr>
      <w:r w:rsidDel="00000000" w:rsidR="00000000" w:rsidRPr="00000000">
        <w:rPr>
          <w:rtl w:val="0"/>
        </w:rPr>
      </w:r>
    </w:p>
    <w:p w:rsidR="00000000" w:rsidDel="00000000" w:rsidP="00000000" w:rsidRDefault="00000000" w:rsidRPr="00000000" w14:paraId="0000009A">
      <w:pPr>
        <w:rPr/>
      </w:pPr>
      <w:bookmarkStart w:colFirst="0" w:colLast="0" w:name="_heading=h.4kwfffq25v5" w:id="2"/>
      <w:bookmarkEnd w:id="2"/>
      <w:r w:rsidDel="00000000" w:rsidR="00000000" w:rsidRPr="00000000">
        <w:rPr>
          <w:rtl w:val="0"/>
        </w:rPr>
        <w:t xml:space="preserve">Las actividades por realizar se ejecutarán en la ciudad de Bogotá D.C., en la Calle 24A No. 59 – 42 Edificio Argos Torre 3 Piso 4.</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pStyle w:val="Heading2"/>
        <w:keepLines w:val="1"/>
        <w:numPr>
          <w:ilvl w:val="0"/>
          <w:numId w:val="3"/>
        </w:numPr>
        <w:ind w:left="567" w:hanging="567"/>
        <w:rPr/>
      </w:pPr>
      <w:r w:rsidDel="00000000" w:rsidR="00000000" w:rsidRPr="00000000">
        <w:rPr>
          <w:rtl w:val="0"/>
        </w:rPr>
        <w:t xml:space="preserve">MODALIDAD DE SELECCIÓN Y FUNDAMENTOS JURÍDICOS QUE LA SOPORTAN</w:t>
      </w:r>
    </w:p>
    <w:p w:rsidR="00000000" w:rsidDel="00000000" w:rsidP="00000000" w:rsidRDefault="00000000" w:rsidRPr="00000000" w14:paraId="0000009D">
      <w:pPr>
        <w:widowControl w:val="0"/>
        <w:rPr>
          <w:color w:val="000000"/>
        </w:rPr>
      </w:pPr>
      <w:r w:rsidDel="00000000" w:rsidR="00000000" w:rsidRPr="00000000">
        <w:rPr>
          <w:rtl w:val="0"/>
        </w:rPr>
      </w:r>
    </w:p>
    <w:p w:rsidR="00000000" w:rsidDel="00000000" w:rsidP="00000000" w:rsidRDefault="00000000" w:rsidRPr="00000000" w14:paraId="0000009E">
      <w:pPr>
        <w:pStyle w:val="Heading3"/>
        <w:numPr>
          <w:ilvl w:val="1"/>
          <w:numId w:val="3"/>
        </w:numPr>
        <w:spacing w:before="0" w:lineRule="auto"/>
        <w:ind w:left="567" w:hanging="567"/>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Régimen jurídico aplicable</w:t>
      </w:r>
    </w:p>
    <w:p w:rsidR="00000000" w:rsidDel="00000000" w:rsidP="00000000" w:rsidRDefault="00000000" w:rsidRPr="00000000" w14:paraId="0000009F">
      <w:pPr>
        <w:widowControl w:val="0"/>
        <w:rPr>
          <w:color w:val="000000"/>
        </w:rPr>
      </w:pPr>
      <w:r w:rsidDel="00000000" w:rsidR="00000000" w:rsidRPr="00000000">
        <w:rPr>
          <w:rtl w:val="0"/>
        </w:rPr>
      </w:r>
    </w:p>
    <w:p w:rsidR="00000000" w:rsidDel="00000000" w:rsidP="00000000" w:rsidRDefault="00000000" w:rsidRPr="00000000" w14:paraId="000000A0">
      <w:pPr>
        <w:widowControl w:val="0"/>
        <w:rPr>
          <w:color w:val="000000"/>
        </w:rPr>
      </w:pPr>
      <w:r w:rsidDel="00000000" w:rsidR="00000000" w:rsidRPr="00000000">
        <w:rPr>
          <w:color w:val="000000"/>
          <w:rtl w:val="0"/>
        </w:rPr>
        <w:t xml:space="preserve">El contrato a suscribir, estará sometido a la legislación y jurisdicción colombiana y se rige por las normas de la Ley 80 de 1993, la Ley 1150 de 2007, la Ley 1474 de 2011, el Decreto Ley 019 de 2012, el Decreto 1082 de 2015 y demás normas que las complementen, modifiquen o reglamenten y por las normas civiles y comerciales que regulen el objeto del contrato. </w:t>
      </w:r>
    </w:p>
    <w:p w:rsidR="00000000" w:rsidDel="00000000" w:rsidP="00000000" w:rsidRDefault="00000000" w:rsidRPr="00000000" w14:paraId="000000A1">
      <w:pPr>
        <w:widowControl w:val="0"/>
        <w:rPr>
          <w:color w:val="000000"/>
        </w:rPr>
      </w:pPr>
      <w:r w:rsidDel="00000000" w:rsidR="00000000" w:rsidRPr="00000000">
        <w:rPr>
          <w:rtl w:val="0"/>
        </w:rPr>
      </w:r>
    </w:p>
    <w:p w:rsidR="00000000" w:rsidDel="00000000" w:rsidP="00000000" w:rsidRDefault="00000000" w:rsidRPr="00000000" w14:paraId="000000A2">
      <w:pPr>
        <w:widowControl w:val="0"/>
        <w:rPr>
          <w:color w:val="000000"/>
        </w:rPr>
      </w:pPr>
      <w:r w:rsidDel="00000000" w:rsidR="00000000" w:rsidRPr="00000000">
        <w:rPr>
          <w:color w:val="000000"/>
          <w:rtl w:val="0"/>
        </w:rPr>
        <w:t xml:space="preserve">Así mismo el régimen jurídico del presente contrato se efectuará de conformidad con el pronunciamiento del Consejo de Estado Sección Segunda, Sentencia de unificación del 09 de septiembre del 2021, respecto de lo establecido en el numeral 3 del artículo 32 de la Ley 80 de 1993, el término señalado en los estudios previos y en el objeto del contrato, el cual, de acuerdo con el principio de planeación, tiene que estar justificado en la necesidad de la prestación del servicio a favor de la administración, de forma esencialmente temporal y, de ninguna manera, con ánimo de permanencia. </w:t>
      </w:r>
    </w:p>
    <w:p w:rsidR="00000000" w:rsidDel="00000000" w:rsidP="00000000" w:rsidRDefault="00000000" w:rsidRPr="00000000" w14:paraId="000000A3">
      <w:pPr>
        <w:widowControl w:val="0"/>
        <w:rPr>
          <w:color w:val="000000"/>
        </w:rPr>
      </w:pPr>
      <w:r w:rsidDel="00000000" w:rsidR="00000000" w:rsidRPr="00000000">
        <w:rPr>
          <w:rtl w:val="0"/>
        </w:rPr>
      </w:r>
    </w:p>
    <w:p w:rsidR="00000000" w:rsidDel="00000000" w:rsidP="00000000" w:rsidRDefault="00000000" w:rsidRPr="00000000" w14:paraId="000000A4">
      <w:pPr>
        <w:widowControl w:val="0"/>
        <w:rPr>
          <w:color w:val="000000"/>
        </w:rPr>
      </w:pPr>
      <w:r w:rsidDel="00000000" w:rsidR="00000000" w:rsidRPr="00000000">
        <w:rPr>
          <w:rtl w:val="0"/>
        </w:rPr>
        <w:t xml:space="preserve">De conformidad con las normas mencionadas, este contrato en ningún caso genera relación laboral ni prestaciones sociales, no tiene subordinación y se celebrará por el término estrictamente indispensable. </w:t>
      </w:r>
      <w:r w:rsidDel="00000000" w:rsidR="00000000" w:rsidRPr="00000000">
        <w:rPr>
          <w:rtl w:val="0"/>
        </w:rPr>
      </w:r>
    </w:p>
    <w:p w:rsidR="00000000" w:rsidDel="00000000" w:rsidP="00000000" w:rsidRDefault="00000000" w:rsidRPr="00000000" w14:paraId="000000A5">
      <w:pPr>
        <w:widowControl w:val="0"/>
        <w:rPr>
          <w:color w:val="000000"/>
        </w:rPr>
      </w:pPr>
      <w:r w:rsidDel="00000000" w:rsidR="00000000" w:rsidRPr="00000000">
        <w:rPr>
          <w:rtl w:val="0"/>
        </w:rPr>
      </w:r>
    </w:p>
    <w:p w:rsidR="00000000" w:rsidDel="00000000" w:rsidP="00000000" w:rsidRDefault="00000000" w:rsidRPr="00000000" w14:paraId="000000A6">
      <w:pPr>
        <w:pStyle w:val="Heading3"/>
        <w:numPr>
          <w:ilvl w:val="1"/>
          <w:numId w:val="3"/>
        </w:numPr>
        <w:spacing w:before="0" w:lineRule="auto"/>
        <w:ind w:left="567" w:hanging="567"/>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Modalidad de selección</w:t>
      </w:r>
    </w:p>
    <w:p w:rsidR="00000000" w:rsidDel="00000000" w:rsidP="00000000" w:rsidRDefault="00000000" w:rsidRPr="00000000" w14:paraId="000000A7">
      <w:pPr>
        <w:widowControl w:val="0"/>
        <w:rPr>
          <w:color w:val="000000"/>
        </w:rPr>
      </w:pPr>
      <w:r w:rsidDel="00000000" w:rsidR="00000000" w:rsidRPr="00000000">
        <w:rPr>
          <w:rtl w:val="0"/>
        </w:rPr>
      </w:r>
    </w:p>
    <w:p w:rsidR="00000000" w:rsidDel="00000000" w:rsidP="00000000" w:rsidRDefault="00000000" w:rsidRPr="00000000" w14:paraId="000000A8">
      <w:pPr>
        <w:widowControl w:val="0"/>
        <w:rPr>
          <w:color w:val="000000"/>
        </w:rPr>
      </w:pPr>
      <w:r w:rsidDel="00000000" w:rsidR="00000000" w:rsidRPr="00000000">
        <w:rPr>
          <w:color w:val="000000"/>
          <w:rtl w:val="0"/>
        </w:rPr>
        <w:t xml:space="preserve">En cumplimiento de los principios de transparencia, economía, responsabilidad y selección objetiva que rigen la contratación pública, el objeto que se requiere contratar corresponde a la prestación de servicios personales, de conformidad con lo establecido el numeral 3 del artículo 32 de la Ley 80 de 1993, el literal h) del numeral 2 del numeral 4 de la Ley 1150 de 2007 y el artículo 2.2.1.2.1.4.9 del Decreto 1082 de 2015. En consecuencia, se suscribirá bajo la modalidad de Contratación Directa.</w:t>
      </w:r>
    </w:p>
    <w:p w:rsidR="00000000" w:rsidDel="00000000" w:rsidP="00000000" w:rsidRDefault="00000000" w:rsidRPr="00000000" w14:paraId="000000A9">
      <w:pPr>
        <w:widowControl w:val="0"/>
        <w:rPr>
          <w:color w:val="000000"/>
        </w:rPr>
      </w:pPr>
      <w:r w:rsidDel="00000000" w:rsidR="00000000" w:rsidRPr="00000000">
        <w:rPr>
          <w:rtl w:val="0"/>
        </w:rPr>
      </w:r>
    </w:p>
    <w:p w:rsidR="00000000" w:rsidDel="00000000" w:rsidP="00000000" w:rsidRDefault="00000000" w:rsidRPr="00000000" w14:paraId="000000AA">
      <w:pPr>
        <w:widowControl w:val="0"/>
        <w:rPr>
          <w:color w:val="000000"/>
        </w:rPr>
      </w:pPr>
      <w:r w:rsidDel="00000000" w:rsidR="00000000" w:rsidRPr="00000000">
        <w:rPr>
          <w:color w:val="000000"/>
          <w:rtl w:val="0"/>
        </w:rPr>
        <w:t xml:space="preserve">Lo anterior por tratarse de un bien o servicio que, por sus características, corresponde a aquellos en donde se requiere una persona natural o jurídica que cuente con la idoneidad y la experiencia solicitada y relacionada con el área donde es requerida, teniendo en cuenta que, por tratarse de un servicio personal, este corresponde a aquellos de naturaleza intelectual derivado del cumplimiento de las funciones de la entidad estatal. Lo anterior conlleva el cumplimiento de las funciones misionales de la Entidad señaladas en la Constitución y la Ley, lo que permite que se adelante un proceso para la escogencia del contratista utilizando la regla dispuesta en la Ley como es la Contratación Directa, donde es posible adelantar un proceso simplificado que garantice la eficiencia de la gestión contractual.</w:t>
      </w:r>
    </w:p>
    <w:p w:rsidR="00000000" w:rsidDel="00000000" w:rsidP="00000000" w:rsidRDefault="00000000" w:rsidRPr="00000000" w14:paraId="000000AB">
      <w:pPr>
        <w:widowControl w:val="0"/>
        <w:rPr>
          <w:color w:val="000000"/>
        </w:rPr>
      </w:pPr>
      <w:r w:rsidDel="00000000" w:rsidR="00000000" w:rsidRPr="00000000">
        <w:rPr>
          <w:rtl w:val="0"/>
        </w:rPr>
      </w:r>
    </w:p>
    <w:p w:rsidR="00000000" w:rsidDel="00000000" w:rsidP="00000000" w:rsidRDefault="00000000" w:rsidRPr="00000000" w14:paraId="000000AC">
      <w:pPr>
        <w:widowControl w:val="0"/>
        <w:rPr>
          <w:color w:val="000000"/>
        </w:rPr>
      </w:pPr>
      <w:r w:rsidDel="00000000" w:rsidR="00000000" w:rsidRPr="00000000">
        <w:rPr>
          <w:color w:val="000000"/>
          <w:rtl w:val="0"/>
        </w:rPr>
        <w:t xml:space="preserve">El objeto contractual definido corresponde a aquellos de naturaleza intelectual diferentes a los de consultoría, que se derivan del cumplimiento de funciones de la entidad, teniendo en cuenta que de conformidad con el objeto y obligaciones del contrato corresponden a actividades a desarrollar con autonomía e independencia de forma temporal para actividades ligadas a la misionalidad y naturaleza de la Entidad.</w:t>
      </w:r>
    </w:p>
    <w:p w:rsidR="00000000" w:rsidDel="00000000" w:rsidP="00000000" w:rsidRDefault="00000000" w:rsidRPr="00000000" w14:paraId="000000AD">
      <w:pPr>
        <w:widowControl w:val="0"/>
        <w:rPr>
          <w:color w:val="000000"/>
        </w:rPr>
      </w:pPr>
      <w:r w:rsidDel="00000000" w:rsidR="00000000" w:rsidRPr="00000000">
        <w:rPr>
          <w:rtl w:val="0"/>
        </w:rPr>
      </w:r>
    </w:p>
    <w:p w:rsidR="00000000" w:rsidDel="00000000" w:rsidP="00000000" w:rsidRDefault="00000000" w:rsidRPr="00000000" w14:paraId="000000AE">
      <w:pPr>
        <w:widowControl w:val="0"/>
        <w:rPr>
          <w:color w:val="000000"/>
        </w:rPr>
      </w:pPr>
      <w:r w:rsidDel="00000000" w:rsidR="00000000" w:rsidRPr="00000000">
        <w:rPr>
          <w:color w:val="000000"/>
          <w:rtl w:val="0"/>
        </w:rPr>
        <w:t xml:space="preserve">En virtud de que el vínculo jurídico es el contrato de prestación de servicios, las obligaciones inherentes al contratista serán ejecutadas por él mismo con la respectiva autonomía, independencia y responsabilidad dado que no se configura subordinación respecto del contratante.</w:t>
      </w:r>
    </w:p>
    <w:p w:rsidR="00000000" w:rsidDel="00000000" w:rsidP="00000000" w:rsidRDefault="00000000" w:rsidRPr="00000000" w14:paraId="000000AF">
      <w:pPr>
        <w:widowControl w:val="0"/>
        <w:rPr>
          <w:color w:val="000000"/>
        </w:rPr>
      </w:pPr>
      <w:r w:rsidDel="00000000" w:rsidR="00000000" w:rsidRPr="00000000">
        <w:rPr>
          <w:rtl w:val="0"/>
        </w:rPr>
      </w:r>
    </w:p>
    <w:p w:rsidR="00000000" w:rsidDel="00000000" w:rsidP="00000000" w:rsidRDefault="00000000" w:rsidRPr="00000000" w14:paraId="000000B0">
      <w:pPr>
        <w:pStyle w:val="Heading2"/>
        <w:keepLines w:val="1"/>
        <w:numPr>
          <w:ilvl w:val="0"/>
          <w:numId w:val="3"/>
        </w:numPr>
        <w:ind w:left="567" w:hanging="567"/>
        <w:rPr/>
      </w:pPr>
      <w:r w:rsidDel="00000000" w:rsidR="00000000" w:rsidRPr="00000000">
        <w:rPr>
          <w:rtl w:val="0"/>
        </w:rPr>
        <w:t xml:space="preserve">JUSTIFICACIÓN VALOR DEL CONTRATO</w:t>
      </w:r>
    </w:p>
    <w:p w:rsidR="00000000" w:rsidDel="00000000" w:rsidP="00000000" w:rsidRDefault="00000000" w:rsidRPr="00000000" w14:paraId="000000B1">
      <w:pPr>
        <w:widowControl w:val="0"/>
        <w:rPr>
          <w:color w:val="000000"/>
        </w:rPr>
      </w:pPr>
      <w:r w:rsidDel="00000000" w:rsidR="00000000" w:rsidRPr="00000000">
        <w:rPr>
          <w:rtl w:val="0"/>
        </w:rPr>
      </w:r>
    </w:p>
    <w:p w:rsidR="00000000" w:rsidDel="00000000" w:rsidP="00000000" w:rsidRDefault="00000000" w:rsidRPr="00000000" w14:paraId="000000B2">
      <w:pPr>
        <w:widowControl w:val="0"/>
        <w:rPr>
          <w:color w:val="000000"/>
        </w:rPr>
      </w:pPr>
      <w:r w:rsidDel="00000000" w:rsidR="00000000" w:rsidRPr="00000000">
        <w:rPr>
          <w:color w:val="000000"/>
          <w:rtl w:val="0"/>
        </w:rPr>
        <w:t xml:space="preserve">El valor de los honorarios se determina de acuerdo con los criterios de selección objetiva establecidos conforme a la necesidad, la formación académica y la experiencia exigida para la idónea ejecución del contrato, el objeto, las obligaciones descritas en este documento y en concordancia con el Plan de Acción de la Entidad, el presupuesto asignado a la dependencia, el Plan Anual de Adquisiciones y la tabla de honorarios vigente en la entidad.</w:t>
      </w:r>
    </w:p>
    <w:p w:rsidR="00000000" w:rsidDel="00000000" w:rsidP="00000000" w:rsidRDefault="00000000" w:rsidRPr="00000000" w14:paraId="000000B3">
      <w:pPr>
        <w:widowControl w:val="0"/>
        <w:rPr>
          <w:color w:val="000000"/>
        </w:rPr>
      </w:pPr>
      <w:r w:rsidDel="00000000" w:rsidR="00000000" w:rsidRPr="00000000">
        <w:rPr>
          <w:rtl w:val="0"/>
        </w:rPr>
      </w:r>
    </w:p>
    <w:p w:rsidR="00000000" w:rsidDel="00000000" w:rsidP="00000000" w:rsidRDefault="00000000" w:rsidRPr="00000000" w14:paraId="000000B4">
      <w:pPr>
        <w:widowControl w:val="0"/>
        <w:rPr>
          <w:color w:val="000000"/>
        </w:rPr>
      </w:pPr>
      <w:r w:rsidDel="00000000" w:rsidR="00000000" w:rsidRPr="00000000">
        <w:rPr>
          <w:color w:val="000000"/>
          <w:rtl w:val="0"/>
        </w:rPr>
        <w:t xml:space="preserve">Si en la ejecución del contrato el contratista debe desplazarse fuera de Bogotá para atender aspectos relativos al contrato, la UAEMC suministrará el pasaje o rembolsará los dineros que se hubiesen sufragado por ese concepto y reconocerá los valores correspondientes a gastos de viaje y permanencia, acorde con los valores establecidos por la Entidad, previa autorización del supervisor y el certificado de disponibilidad presupuestal expedido por la entidad.</w:t>
      </w:r>
    </w:p>
    <w:p w:rsidR="00000000" w:rsidDel="00000000" w:rsidP="00000000" w:rsidRDefault="00000000" w:rsidRPr="00000000" w14:paraId="000000B5">
      <w:pPr>
        <w:widowControl w:val="0"/>
        <w:rPr>
          <w:color w:val="000000"/>
        </w:rPr>
      </w:pPr>
      <w:r w:rsidDel="00000000" w:rsidR="00000000" w:rsidRPr="00000000">
        <w:rPr>
          <w:rtl w:val="0"/>
        </w:rPr>
      </w:r>
    </w:p>
    <w:p w:rsidR="00000000" w:rsidDel="00000000" w:rsidP="00000000" w:rsidRDefault="00000000" w:rsidRPr="00000000" w14:paraId="000000B6">
      <w:pPr>
        <w:pStyle w:val="Heading2"/>
        <w:keepLines w:val="1"/>
        <w:numPr>
          <w:ilvl w:val="0"/>
          <w:numId w:val="3"/>
        </w:numPr>
        <w:ind w:left="567" w:hanging="567"/>
        <w:rPr/>
      </w:pPr>
      <w:r w:rsidDel="00000000" w:rsidR="00000000" w:rsidRPr="00000000">
        <w:rPr>
          <w:rtl w:val="0"/>
        </w:rPr>
        <w:t xml:space="preserve">ANÁLISIS DE RIESGOS</w:t>
      </w:r>
    </w:p>
    <w:p w:rsidR="00000000" w:rsidDel="00000000" w:rsidP="00000000" w:rsidRDefault="00000000" w:rsidRPr="00000000" w14:paraId="000000B7">
      <w:pPr>
        <w:widowControl w:val="0"/>
        <w:rPr/>
      </w:pPr>
      <w:r w:rsidDel="00000000" w:rsidR="00000000" w:rsidRPr="00000000">
        <w:rPr>
          <w:rtl w:val="0"/>
        </w:rPr>
      </w:r>
    </w:p>
    <w:p w:rsidR="00000000" w:rsidDel="00000000" w:rsidP="00000000" w:rsidRDefault="00000000" w:rsidRPr="00000000" w14:paraId="000000B8">
      <w:pPr>
        <w:widowControl w:val="0"/>
        <w:rPr/>
      </w:pPr>
      <w:r w:rsidDel="00000000" w:rsidR="00000000" w:rsidRPr="00000000">
        <w:rPr>
          <w:rtl w:val="0"/>
        </w:rPr>
        <w:t xml:space="preserve">La UAEMC, en cumplimiento de lo señalado en el artículo 4 de la Ley 1150 de 2007, en concordancia con lo establecido en el inciso 21 del artículo 2.2.1.1.1.3.1 y artículos 2.2.1.1.1.6.1, 2.2.1.1.1.6.3 y el numeral 2 del artículo 2.2.1.2.5.2. del Decreto 1082 de 2015, así como lo señalado en la Metodología para identificar y clasificar los riesgos (Manual para la Identificación y Cobertura del Riesgo en los Procesos de Contratación, elaborado y publicado por Colombia Compra Eficiente), procedió a tipificar, estimar y asignar aquellas circunstancias que siendo potenciales alteraciones del equilibrio económico, puedan preverse por su acaecimiento en contratos similares; por la probabilidad de su ocurrencia en relación con el objeto contractual o por otras circunstancias que permitan su previsión. Dicha previsibilidad genera la posibilidad de establecer responsabilidades y tratamientos específicos de asignación y mitigación.</w:t>
      </w:r>
    </w:p>
    <w:p w:rsidR="00000000" w:rsidDel="00000000" w:rsidP="00000000" w:rsidRDefault="00000000" w:rsidRPr="00000000" w14:paraId="000000B9">
      <w:pPr>
        <w:widowControl w:val="0"/>
        <w:rPr/>
      </w:pPr>
      <w:r w:rsidDel="00000000" w:rsidR="00000000" w:rsidRPr="00000000">
        <w:rPr>
          <w:rtl w:val="0"/>
        </w:rPr>
      </w:r>
    </w:p>
    <w:tbl>
      <w:tblPr>
        <w:tblStyle w:val="Table3"/>
        <w:tblW w:w="939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3"/>
        <w:gridCol w:w="854"/>
        <w:gridCol w:w="1092"/>
        <w:gridCol w:w="1119"/>
        <w:gridCol w:w="1466"/>
        <w:gridCol w:w="1404"/>
        <w:gridCol w:w="1229"/>
        <w:gridCol w:w="1367"/>
        <w:tblGridChange w:id="0">
          <w:tblGrid>
            <w:gridCol w:w="863"/>
            <w:gridCol w:w="854"/>
            <w:gridCol w:w="1092"/>
            <w:gridCol w:w="1119"/>
            <w:gridCol w:w="1466"/>
            <w:gridCol w:w="1404"/>
            <w:gridCol w:w="1229"/>
            <w:gridCol w:w="1367"/>
          </w:tblGrid>
        </w:tblGridChange>
      </w:tblGrid>
      <w:tr>
        <w:trPr>
          <w:cantSplit w:val="0"/>
          <w:trHeight w:val="510" w:hRule="atLeast"/>
          <w:tblHeader w:val="1"/>
        </w:trPr>
        <w:tc>
          <w:tcPr>
            <w:shd w:fill="92d050" w:val="clear"/>
            <w:vAlign w:val="center"/>
          </w:tcPr>
          <w:p w:rsidR="00000000" w:rsidDel="00000000" w:rsidP="00000000" w:rsidRDefault="00000000" w:rsidRPr="00000000" w14:paraId="000000BA">
            <w:pPr>
              <w:jc w:val="center"/>
              <w:rPr>
                <w:b w:val="1"/>
                <w:bCs w:val="1"/>
                <w:sz w:val="14"/>
                <w:szCs w:val="14"/>
              </w:rPr>
            </w:pPr>
            <w:r w:rsidDel="00000000" w:rsidR="00000000" w:rsidRPr="00000000">
              <w:rPr>
                <w:b w:val="1"/>
                <w:bCs w:val="1"/>
                <w:sz w:val="14"/>
                <w:szCs w:val="14"/>
                <w:rtl w:val="0"/>
              </w:rPr>
              <w:t xml:space="preserve">CLASE</w:t>
            </w:r>
          </w:p>
        </w:tc>
        <w:tc>
          <w:tcPr>
            <w:shd w:fill="92d050" w:val="clear"/>
            <w:vAlign w:val="center"/>
          </w:tcPr>
          <w:p w:rsidR="00000000" w:rsidDel="00000000" w:rsidP="00000000" w:rsidRDefault="00000000" w:rsidRPr="00000000" w14:paraId="000000BB">
            <w:pPr>
              <w:jc w:val="center"/>
              <w:rPr>
                <w:b w:val="1"/>
                <w:bCs w:val="1"/>
                <w:sz w:val="14"/>
                <w:szCs w:val="14"/>
              </w:rPr>
            </w:pPr>
            <w:r w:rsidDel="00000000" w:rsidR="00000000" w:rsidRPr="00000000">
              <w:rPr>
                <w:b w:val="1"/>
                <w:bCs w:val="1"/>
                <w:sz w:val="14"/>
                <w:szCs w:val="14"/>
                <w:rtl w:val="0"/>
              </w:rPr>
              <w:t xml:space="preserve">FUENTE</w:t>
            </w:r>
          </w:p>
        </w:tc>
        <w:tc>
          <w:tcPr>
            <w:shd w:fill="92d050" w:val="clear"/>
            <w:vAlign w:val="center"/>
          </w:tcPr>
          <w:p w:rsidR="00000000" w:rsidDel="00000000" w:rsidP="00000000" w:rsidRDefault="00000000" w:rsidRPr="00000000" w14:paraId="000000BC">
            <w:pPr>
              <w:jc w:val="center"/>
              <w:rPr>
                <w:b w:val="1"/>
                <w:bCs w:val="1"/>
                <w:sz w:val="14"/>
                <w:szCs w:val="14"/>
              </w:rPr>
            </w:pPr>
            <w:r w:rsidDel="00000000" w:rsidR="00000000" w:rsidRPr="00000000">
              <w:rPr>
                <w:b w:val="1"/>
                <w:bCs w:val="1"/>
                <w:sz w:val="14"/>
                <w:szCs w:val="14"/>
                <w:rtl w:val="0"/>
              </w:rPr>
              <w:t xml:space="preserve">ETAPA</w:t>
            </w:r>
          </w:p>
        </w:tc>
        <w:tc>
          <w:tcPr>
            <w:shd w:fill="92d050" w:val="clear"/>
            <w:vAlign w:val="center"/>
          </w:tcPr>
          <w:p w:rsidR="00000000" w:rsidDel="00000000" w:rsidP="00000000" w:rsidRDefault="00000000" w:rsidRPr="00000000" w14:paraId="000000BD">
            <w:pPr>
              <w:jc w:val="center"/>
              <w:rPr>
                <w:b w:val="1"/>
                <w:bCs w:val="1"/>
                <w:sz w:val="14"/>
                <w:szCs w:val="14"/>
              </w:rPr>
            </w:pPr>
            <w:r w:rsidDel="00000000" w:rsidR="00000000" w:rsidRPr="00000000">
              <w:rPr>
                <w:b w:val="1"/>
                <w:bCs w:val="1"/>
                <w:sz w:val="14"/>
                <w:szCs w:val="14"/>
                <w:rtl w:val="0"/>
              </w:rPr>
              <w:t xml:space="preserve">TIPO</w:t>
            </w:r>
          </w:p>
        </w:tc>
        <w:tc>
          <w:tcPr>
            <w:shd w:fill="92d050" w:val="clear"/>
            <w:vAlign w:val="center"/>
          </w:tcPr>
          <w:p w:rsidR="00000000" w:rsidDel="00000000" w:rsidP="00000000" w:rsidRDefault="00000000" w:rsidRPr="00000000" w14:paraId="000000BE">
            <w:pPr>
              <w:jc w:val="center"/>
              <w:rPr>
                <w:b w:val="1"/>
                <w:bCs w:val="1"/>
                <w:sz w:val="14"/>
                <w:szCs w:val="14"/>
              </w:rPr>
            </w:pPr>
            <w:r w:rsidDel="00000000" w:rsidR="00000000" w:rsidRPr="00000000">
              <w:rPr>
                <w:b w:val="1"/>
                <w:bCs w:val="1"/>
                <w:sz w:val="14"/>
                <w:szCs w:val="14"/>
                <w:rtl w:val="0"/>
              </w:rPr>
              <w:t xml:space="preserve">PROBABILIDAD</w:t>
            </w:r>
          </w:p>
        </w:tc>
        <w:tc>
          <w:tcPr>
            <w:shd w:fill="92d050" w:val="clear"/>
            <w:vAlign w:val="center"/>
          </w:tcPr>
          <w:p w:rsidR="00000000" w:rsidDel="00000000" w:rsidP="00000000" w:rsidRDefault="00000000" w:rsidRPr="00000000" w14:paraId="000000BF">
            <w:pPr>
              <w:jc w:val="center"/>
              <w:rPr>
                <w:b w:val="1"/>
                <w:bCs w:val="1"/>
                <w:sz w:val="14"/>
                <w:szCs w:val="14"/>
              </w:rPr>
            </w:pPr>
            <w:r w:rsidDel="00000000" w:rsidR="00000000" w:rsidRPr="00000000">
              <w:rPr>
                <w:b w:val="1"/>
                <w:bCs w:val="1"/>
                <w:sz w:val="14"/>
                <w:szCs w:val="14"/>
                <w:rtl w:val="0"/>
              </w:rPr>
              <w:t xml:space="preserve">VALORACIÓN PROBABILIDAD</w:t>
            </w:r>
          </w:p>
        </w:tc>
        <w:tc>
          <w:tcPr>
            <w:shd w:fill="92d050" w:val="clear"/>
            <w:vAlign w:val="center"/>
          </w:tcPr>
          <w:p w:rsidR="00000000" w:rsidDel="00000000" w:rsidP="00000000" w:rsidRDefault="00000000" w:rsidRPr="00000000" w14:paraId="000000C0">
            <w:pPr>
              <w:jc w:val="center"/>
              <w:rPr>
                <w:b w:val="1"/>
                <w:bCs w:val="1"/>
                <w:sz w:val="14"/>
                <w:szCs w:val="14"/>
              </w:rPr>
            </w:pPr>
            <w:r w:rsidDel="00000000" w:rsidR="00000000" w:rsidRPr="00000000">
              <w:rPr>
                <w:b w:val="1"/>
                <w:bCs w:val="1"/>
                <w:sz w:val="14"/>
                <w:szCs w:val="14"/>
                <w:rtl w:val="0"/>
              </w:rPr>
              <w:t xml:space="preserve">IMPACTO</w:t>
            </w:r>
          </w:p>
        </w:tc>
        <w:tc>
          <w:tcPr>
            <w:shd w:fill="92d050" w:val="clear"/>
            <w:vAlign w:val="center"/>
          </w:tcPr>
          <w:p w:rsidR="00000000" w:rsidDel="00000000" w:rsidP="00000000" w:rsidRDefault="00000000" w:rsidRPr="00000000" w14:paraId="000000C1">
            <w:pPr>
              <w:jc w:val="center"/>
              <w:rPr>
                <w:b w:val="1"/>
                <w:bCs w:val="1"/>
                <w:sz w:val="14"/>
                <w:szCs w:val="14"/>
              </w:rPr>
            </w:pPr>
            <w:r w:rsidDel="00000000" w:rsidR="00000000" w:rsidRPr="00000000">
              <w:rPr>
                <w:b w:val="1"/>
                <w:bCs w:val="1"/>
                <w:sz w:val="14"/>
                <w:szCs w:val="14"/>
                <w:rtl w:val="0"/>
              </w:rPr>
              <w:t xml:space="preserve">VALORACIÓN IMPACTO</w:t>
            </w:r>
          </w:p>
        </w:tc>
      </w:tr>
      <w:tr>
        <w:trPr>
          <w:cantSplit w:val="0"/>
          <w:trHeight w:val="300" w:hRule="atLeast"/>
          <w:tblHeader w:val="0"/>
        </w:trPr>
        <w:tc>
          <w:tcPr>
            <w:vAlign w:val="center"/>
          </w:tcPr>
          <w:p w:rsidR="00000000" w:rsidDel="00000000" w:rsidP="00000000" w:rsidRDefault="00000000" w:rsidRPr="00000000" w14:paraId="000000C2">
            <w:pPr>
              <w:jc w:val="center"/>
              <w:rPr>
                <w:sz w:val="14"/>
                <w:szCs w:val="14"/>
              </w:rPr>
            </w:pPr>
            <w:r w:rsidDel="00000000" w:rsidR="00000000" w:rsidRPr="00000000">
              <w:rPr>
                <w:sz w:val="14"/>
                <w:szCs w:val="14"/>
                <w:rtl w:val="0"/>
              </w:rPr>
              <w:t xml:space="preserve">General</w:t>
            </w:r>
          </w:p>
        </w:tc>
        <w:tc>
          <w:tcPr>
            <w:vAlign w:val="center"/>
          </w:tcPr>
          <w:p w:rsidR="00000000" w:rsidDel="00000000" w:rsidP="00000000" w:rsidRDefault="00000000" w:rsidRPr="00000000" w14:paraId="000000C3">
            <w:pPr>
              <w:jc w:val="center"/>
              <w:rPr>
                <w:sz w:val="14"/>
                <w:szCs w:val="14"/>
              </w:rPr>
            </w:pPr>
            <w:r w:rsidDel="00000000" w:rsidR="00000000" w:rsidRPr="00000000">
              <w:rPr>
                <w:sz w:val="14"/>
                <w:szCs w:val="14"/>
                <w:rtl w:val="0"/>
              </w:rPr>
              <w:t xml:space="preserve">Interno</w:t>
            </w:r>
          </w:p>
        </w:tc>
        <w:tc>
          <w:tcPr>
            <w:vAlign w:val="center"/>
          </w:tcPr>
          <w:p w:rsidR="00000000" w:rsidDel="00000000" w:rsidP="00000000" w:rsidRDefault="00000000" w:rsidRPr="00000000" w14:paraId="000000C4">
            <w:pPr>
              <w:jc w:val="center"/>
              <w:rPr>
                <w:sz w:val="14"/>
                <w:szCs w:val="14"/>
              </w:rPr>
            </w:pPr>
            <w:r w:rsidDel="00000000" w:rsidR="00000000" w:rsidRPr="00000000">
              <w:rPr>
                <w:sz w:val="14"/>
                <w:szCs w:val="14"/>
                <w:rtl w:val="0"/>
              </w:rPr>
              <w:t xml:space="preserve">Planeación</w:t>
            </w:r>
          </w:p>
        </w:tc>
        <w:tc>
          <w:tcPr>
            <w:vAlign w:val="center"/>
          </w:tcPr>
          <w:p w:rsidR="00000000" w:rsidDel="00000000" w:rsidP="00000000" w:rsidRDefault="00000000" w:rsidRPr="00000000" w14:paraId="000000C5">
            <w:pPr>
              <w:jc w:val="center"/>
              <w:rPr>
                <w:sz w:val="14"/>
                <w:szCs w:val="14"/>
              </w:rPr>
            </w:pPr>
            <w:r w:rsidDel="00000000" w:rsidR="00000000" w:rsidRPr="00000000">
              <w:rPr>
                <w:sz w:val="14"/>
                <w:szCs w:val="14"/>
                <w:rtl w:val="0"/>
              </w:rPr>
              <w:t xml:space="preserve">Económicos</w:t>
            </w:r>
          </w:p>
        </w:tc>
        <w:tc>
          <w:tcPr>
            <w:vAlign w:val="center"/>
          </w:tcPr>
          <w:p w:rsidR="00000000" w:rsidDel="00000000" w:rsidP="00000000" w:rsidRDefault="00000000" w:rsidRPr="00000000" w14:paraId="000000C6">
            <w:pPr>
              <w:jc w:val="center"/>
              <w:rPr>
                <w:sz w:val="14"/>
                <w:szCs w:val="14"/>
              </w:rPr>
            </w:pPr>
            <w:r w:rsidDel="00000000" w:rsidR="00000000" w:rsidRPr="00000000">
              <w:rPr>
                <w:sz w:val="14"/>
                <w:szCs w:val="14"/>
                <w:rtl w:val="0"/>
              </w:rPr>
              <w:t xml:space="preserve">Raro (Puede ocurrir excepcionalmente)</w:t>
            </w:r>
          </w:p>
        </w:tc>
        <w:tc>
          <w:tcPr>
            <w:vAlign w:val="center"/>
          </w:tcPr>
          <w:p w:rsidR="00000000" w:rsidDel="00000000" w:rsidP="00000000" w:rsidRDefault="00000000" w:rsidRPr="00000000" w14:paraId="000000C7">
            <w:pPr>
              <w:jc w:val="center"/>
              <w:rPr>
                <w:sz w:val="14"/>
                <w:szCs w:val="14"/>
              </w:rPr>
            </w:pPr>
            <w:r w:rsidDel="00000000" w:rsidR="00000000" w:rsidRPr="00000000">
              <w:rPr>
                <w:sz w:val="14"/>
                <w:szCs w:val="14"/>
                <w:rtl w:val="0"/>
              </w:rPr>
              <w:t xml:space="preserve">1</w:t>
            </w:r>
          </w:p>
        </w:tc>
        <w:tc>
          <w:tcPr>
            <w:vAlign w:val="center"/>
          </w:tcPr>
          <w:p w:rsidR="00000000" w:rsidDel="00000000" w:rsidP="00000000" w:rsidRDefault="00000000" w:rsidRPr="00000000" w14:paraId="000000C8">
            <w:pPr>
              <w:jc w:val="center"/>
              <w:rPr>
                <w:sz w:val="14"/>
                <w:szCs w:val="14"/>
              </w:rPr>
            </w:pPr>
            <w:r w:rsidDel="00000000" w:rsidR="00000000" w:rsidRPr="00000000">
              <w:rPr>
                <w:sz w:val="14"/>
                <w:szCs w:val="14"/>
                <w:rtl w:val="0"/>
              </w:rPr>
              <w:t xml:space="preserve">Insignificante</w:t>
            </w:r>
          </w:p>
        </w:tc>
        <w:tc>
          <w:tcPr>
            <w:vAlign w:val="center"/>
          </w:tcPr>
          <w:p w:rsidR="00000000" w:rsidDel="00000000" w:rsidP="00000000" w:rsidRDefault="00000000" w:rsidRPr="00000000" w14:paraId="000000C9">
            <w:pPr>
              <w:jc w:val="center"/>
              <w:rPr>
                <w:sz w:val="14"/>
                <w:szCs w:val="14"/>
              </w:rPr>
            </w:pPr>
            <w:r w:rsidDel="00000000" w:rsidR="00000000" w:rsidRPr="00000000">
              <w:rPr>
                <w:sz w:val="14"/>
                <w:szCs w:val="14"/>
                <w:rtl w:val="0"/>
              </w:rPr>
              <w:t xml:space="preserve">1</w:t>
            </w:r>
          </w:p>
        </w:tc>
      </w:tr>
      <w:tr>
        <w:trPr>
          <w:cantSplit w:val="0"/>
          <w:trHeight w:val="300" w:hRule="atLeast"/>
          <w:tblHeader w:val="0"/>
        </w:trPr>
        <w:tc>
          <w:tcPr>
            <w:vAlign w:val="center"/>
          </w:tcPr>
          <w:p w:rsidR="00000000" w:rsidDel="00000000" w:rsidP="00000000" w:rsidRDefault="00000000" w:rsidRPr="00000000" w14:paraId="000000CA">
            <w:pPr>
              <w:jc w:val="center"/>
              <w:rPr>
                <w:sz w:val="14"/>
                <w:szCs w:val="14"/>
              </w:rPr>
            </w:pPr>
            <w:r w:rsidDel="00000000" w:rsidR="00000000" w:rsidRPr="00000000">
              <w:rPr>
                <w:sz w:val="14"/>
                <w:szCs w:val="14"/>
                <w:rtl w:val="0"/>
              </w:rPr>
              <w:t xml:space="preserve">Específico</w:t>
            </w:r>
          </w:p>
        </w:tc>
        <w:tc>
          <w:tcPr>
            <w:vAlign w:val="center"/>
          </w:tcPr>
          <w:p w:rsidR="00000000" w:rsidDel="00000000" w:rsidP="00000000" w:rsidRDefault="00000000" w:rsidRPr="00000000" w14:paraId="000000CB">
            <w:pPr>
              <w:jc w:val="center"/>
              <w:rPr>
                <w:sz w:val="14"/>
                <w:szCs w:val="14"/>
              </w:rPr>
            </w:pPr>
            <w:r w:rsidDel="00000000" w:rsidR="00000000" w:rsidRPr="00000000">
              <w:rPr>
                <w:sz w:val="14"/>
                <w:szCs w:val="14"/>
                <w:rtl w:val="0"/>
              </w:rPr>
              <w:t xml:space="preserve">Externo</w:t>
            </w:r>
          </w:p>
        </w:tc>
        <w:tc>
          <w:tcPr>
            <w:vAlign w:val="center"/>
          </w:tcPr>
          <w:p w:rsidR="00000000" w:rsidDel="00000000" w:rsidP="00000000" w:rsidRDefault="00000000" w:rsidRPr="00000000" w14:paraId="000000CC">
            <w:pPr>
              <w:jc w:val="center"/>
              <w:rPr>
                <w:sz w:val="14"/>
                <w:szCs w:val="14"/>
              </w:rPr>
            </w:pPr>
            <w:r w:rsidDel="00000000" w:rsidR="00000000" w:rsidRPr="00000000">
              <w:rPr>
                <w:sz w:val="14"/>
                <w:szCs w:val="14"/>
                <w:rtl w:val="0"/>
              </w:rPr>
              <w:t xml:space="preserve">Selección</w:t>
            </w:r>
          </w:p>
        </w:tc>
        <w:tc>
          <w:tcPr>
            <w:vAlign w:val="center"/>
          </w:tcPr>
          <w:p w:rsidR="00000000" w:rsidDel="00000000" w:rsidP="00000000" w:rsidRDefault="00000000" w:rsidRPr="00000000" w14:paraId="000000CD">
            <w:pPr>
              <w:jc w:val="center"/>
              <w:rPr>
                <w:sz w:val="14"/>
                <w:szCs w:val="14"/>
              </w:rPr>
            </w:pPr>
            <w:r w:rsidDel="00000000" w:rsidR="00000000" w:rsidRPr="00000000">
              <w:rPr>
                <w:sz w:val="14"/>
                <w:szCs w:val="14"/>
                <w:rtl w:val="0"/>
              </w:rPr>
              <w:t xml:space="preserve">Sociales o Políticos</w:t>
            </w:r>
          </w:p>
        </w:tc>
        <w:tc>
          <w:tcPr>
            <w:vAlign w:val="center"/>
          </w:tcPr>
          <w:p w:rsidR="00000000" w:rsidDel="00000000" w:rsidP="00000000" w:rsidRDefault="00000000" w:rsidRPr="00000000" w14:paraId="000000CE">
            <w:pPr>
              <w:jc w:val="center"/>
              <w:rPr>
                <w:sz w:val="14"/>
                <w:szCs w:val="14"/>
              </w:rPr>
            </w:pPr>
            <w:r w:rsidDel="00000000" w:rsidR="00000000" w:rsidRPr="00000000">
              <w:rPr>
                <w:sz w:val="14"/>
                <w:szCs w:val="14"/>
                <w:rtl w:val="0"/>
              </w:rPr>
              <w:t xml:space="preserve">Improbable (Puede ocurrir excepcionalmente)</w:t>
            </w:r>
          </w:p>
        </w:tc>
        <w:tc>
          <w:tcPr>
            <w:vAlign w:val="center"/>
          </w:tcPr>
          <w:p w:rsidR="00000000" w:rsidDel="00000000" w:rsidP="00000000" w:rsidRDefault="00000000" w:rsidRPr="00000000" w14:paraId="000000CF">
            <w:pPr>
              <w:jc w:val="center"/>
              <w:rPr>
                <w:sz w:val="14"/>
                <w:szCs w:val="14"/>
              </w:rPr>
            </w:pPr>
            <w:r w:rsidDel="00000000" w:rsidR="00000000" w:rsidRPr="00000000">
              <w:rPr>
                <w:sz w:val="14"/>
                <w:szCs w:val="14"/>
                <w:rtl w:val="0"/>
              </w:rPr>
              <w:t xml:space="preserve">2</w:t>
            </w:r>
          </w:p>
        </w:tc>
        <w:tc>
          <w:tcPr>
            <w:vAlign w:val="center"/>
          </w:tcPr>
          <w:p w:rsidR="00000000" w:rsidDel="00000000" w:rsidP="00000000" w:rsidRDefault="00000000" w:rsidRPr="00000000" w14:paraId="000000D0">
            <w:pPr>
              <w:jc w:val="center"/>
              <w:rPr>
                <w:sz w:val="14"/>
                <w:szCs w:val="14"/>
              </w:rPr>
            </w:pPr>
            <w:r w:rsidDel="00000000" w:rsidR="00000000" w:rsidRPr="00000000">
              <w:rPr>
                <w:sz w:val="14"/>
                <w:szCs w:val="14"/>
                <w:rtl w:val="0"/>
              </w:rPr>
              <w:t xml:space="preserve">Menor</w:t>
            </w:r>
          </w:p>
        </w:tc>
        <w:tc>
          <w:tcPr>
            <w:vAlign w:val="center"/>
          </w:tcPr>
          <w:p w:rsidR="00000000" w:rsidDel="00000000" w:rsidP="00000000" w:rsidRDefault="00000000" w:rsidRPr="00000000" w14:paraId="000000D1">
            <w:pPr>
              <w:jc w:val="center"/>
              <w:rPr>
                <w:sz w:val="14"/>
                <w:szCs w:val="14"/>
              </w:rPr>
            </w:pPr>
            <w:r w:rsidDel="00000000" w:rsidR="00000000" w:rsidRPr="00000000">
              <w:rPr>
                <w:sz w:val="14"/>
                <w:szCs w:val="14"/>
                <w:rtl w:val="0"/>
              </w:rPr>
              <w:t xml:space="preserve">2</w:t>
            </w:r>
          </w:p>
        </w:tc>
      </w:tr>
      <w:tr>
        <w:trPr>
          <w:cantSplit w:val="0"/>
          <w:trHeight w:val="510" w:hRule="atLeast"/>
          <w:tblHeader w:val="0"/>
        </w:trPr>
        <w:tc>
          <w:tcPr>
            <w:vMerge w:val="restart"/>
            <w:vAlign w:val="center"/>
          </w:tcPr>
          <w:p w:rsidR="00000000" w:rsidDel="00000000" w:rsidP="00000000" w:rsidRDefault="00000000" w:rsidRPr="00000000" w14:paraId="000000D2">
            <w:pPr>
              <w:rPr>
                <w:sz w:val="14"/>
                <w:szCs w:val="14"/>
              </w:rPr>
            </w:pPr>
            <w:r w:rsidDel="00000000" w:rsidR="00000000" w:rsidRPr="00000000">
              <w:rPr>
                <w:rtl w:val="0"/>
              </w:rPr>
            </w:r>
          </w:p>
        </w:tc>
        <w:tc>
          <w:tcPr>
            <w:vMerge w:val="restart"/>
            <w:vAlign w:val="center"/>
          </w:tcPr>
          <w:p w:rsidR="00000000" w:rsidDel="00000000" w:rsidP="00000000" w:rsidRDefault="00000000" w:rsidRPr="00000000" w14:paraId="000000D3">
            <w:pPr>
              <w:rPr>
                <w:sz w:val="14"/>
                <w:szCs w:val="14"/>
              </w:rPr>
            </w:pPr>
            <w:r w:rsidDel="00000000" w:rsidR="00000000" w:rsidRPr="00000000">
              <w:rPr>
                <w:rtl w:val="0"/>
              </w:rPr>
            </w:r>
          </w:p>
        </w:tc>
        <w:tc>
          <w:tcPr>
            <w:vAlign w:val="center"/>
          </w:tcPr>
          <w:p w:rsidR="00000000" w:rsidDel="00000000" w:rsidP="00000000" w:rsidRDefault="00000000" w:rsidRPr="00000000" w14:paraId="000000D4">
            <w:pPr>
              <w:jc w:val="center"/>
              <w:rPr>
                <w:sz w:val="14"/>
                <w:szCs w:val="14"/>
              </w:rPr>
            </w:pPr>
            <w:r w:rsidDel="00000000" w:rsidR="00000000" w:rsidRPr="00000000">
              <w:rPr>
                <w:sz w:val="14"/>
                <w:szCs w:val="14"/>
                <w:rtl w:val="0"/>
              </w:rPr>
              <w:t xml:space="preserve">Contratación</w:t>
            </w:r>
          </w:p>
        </w:tc>
        <w:tc>
          <w:tcPr>
            <w:vAlign w:val="center"/>
          </w:tcPr>
          <w:p w:rsidR="00000000" w:rsidDel="00000000" w:rsidP="00000000" w:rsidRDefault="00000000" w:rsidRPr="00000000" w14:paraId="000000D5">
            <w:pPr>
              <w:jc w:val="center"/>
              <w:rPr>
                <w:sz w:val="14"/>
                <w:szCs w:val="14"/>
              </w:rPr>
            </w:pPr>
            <w:r w:rsidDel="00000000" w:rsidR="00000000" w:rsidRPr="00000000">
              <w:rPr>
                <w:sz w:val="14"/>
                <w:szCs w:val="14"/>
                <w:rtl w:val="0"/>
              </w:rPr>
              <w:t xml:space="preserve">Operacionales</w:t>
            </w:r>
          </w:p>
        </w:tc>
        <w:tc>
          <w:tcPr>
            <w:vAlign w:val="center"/>
          </w:tcPr>
          <w:p w:rsidR="00000000" w:rsidDel="00000000" w:rsidP="00000000" w:rsidRDefault="00000000" w:rsidRPr="00000000" w14:paraId="000000D6">
            <w:pPr>
              <w:jc w:val="center"/>
              <w:rPr>
                <w:sz w:val="14"/>
                <w:szCs w:val="14"/>
              </w:rPr>
            </w:pPr>
            <w:r w:rsidDel="00000000" w:rsidR="00000000" w:rsidRPr="00000000">
              <w:rPr>
                <w:sz w:val="14"/>
                <w:szCs w:val="14"/>
                <w:rtl w:val="0"/>
              </w:rPr>
              <w:t xml:space="preserve">Posible (Puede ocurrir en cualquier momento futuro)</w:t>
            </w:r>
          </w:p>
        </w:tc>
        <w:tc>
          <w:tcPr>
            <w:vAlign w:val="center"/>
          </w:tcPr>
          <w:p w:rsidR="00000000" w:rsidDel="00000000" w:rsidP="00000000" w:rsidRDefault="00000000" w:rsidRPr="00000000" w14:paraId="000000D7">
            <w:pPr>
              <w:jc w:val="center"/>
              <w:rPr>
                <w:sz w:val="14"/>
                <w:szCs w:val="14"/>
              </w:rPr>
            </w:pPr>
            <w:r w:rsidDel="00000000" w:rsidR="00000000" w:rsidRPr="00000000">
              <w:rPr>
                <w:sz w:val="14"/>
                <w:szCs w:val="14"/>
                <w:rtl w:val="0"/>
              </w:rPr>
              <w:t xml:space="preserve">3</w:t>
            </w:r>
          </w:p>
        </w:tc>
        <w:tc>
          <w:tcPr>
            <w:vAlign w:val="center"/>
          </w:tcPr>
          <w:p w:rsidR="00000000" w:rsidDel="00000000" w:rsidP="00000000" w:rsidRDefault="00000000" w:rsidRPr="00000000" w14:paraId="000000D8">
            <w:pPr>
              <w:jc w:val="center"/>
              <w:rPr>
                <w:sz w:val="14"/>
                <w:szCs w:val="14"/>
              </w:rPr>
            </w:pPr>
            <w:r w:rsidDel="00000000" w:rsidR="00000000" w:rsidRPr="00000000">
              <w:rPr>
                <w:sz w:val="14"/>
                <w:szCs w:val="14"/>
                <w:rtl w:val="0"/>
              </w:rPr>
              <w:t xml:space="preserve">Moderado</w:t>
            </w:r>
          </w:p>
        </w:tc>
        <w:tc>
          <w:tcPr>
            <w:vAlign w:val="center"/>
          </w:tcPr>
          <w:p w:rsidR="00000000" w:rsidDel="00000000" w:rsidP="00000000" w:rsidRDefault="00000000" w:rsidRPr="00000000" w14:paraId="000000D9">
            <w:pPr>
              <w:jc w:val="center"/>
              <w:rPr>
                <w:sz w:val="14"/>
                <w:szCs w:val="14"/>
              </w:rPr>
            </w:pPr>
            <w:r w:rsidDel="00000000" w:rsidR="00000000" w:rsidRPr="00000000">
              <w:rPr>
                <w:sz w:val="14"/>
                <w:szCs w:val="14"/>
                <w:rtl w:val="0"/>
              </w:rPr>
              <w:t xml:space="preserve">3</w:t>
            </w:r>
          </w:p>
        </w:tc>
      </w:tr>
      <w:tr>
        <w:trPr>
          <w:cantSplit w:val="0"/>
          <w:trHeight w:val="300" w:hRule="atLeast"/>
          <w:tblHeader w:val="0"/>
        </w:trPr>
        <w:tc>
          <w:tcPr>
            <w:vMerge w:val="continue"/>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Align w:val="center"/>
          </w:tcPr>
          <w:p w:rsidR="00000000" w:rsidDel="00000000" w:rsidP="00000000" w:rsidRDefault="00000000" w:rsidRPr="00000000" w14:paraId="000000DC">
            <w:pPr>
              <w:jc w:val="center"/>
              <w:rPr>
                <w:sz w:val="14"/>
                <w:szCs w:val="14"/>
              </w:rPr>
            </w:pPr>
            <w:r w:rsidDel="00000000" w:rsidR="00000000" w:rsidRPr="00000000">
              <w:rPr>
                <w:sz w:val="14"/>
                <w:szCs w:val="14"/>
                <w:rtl w:val="0"/>
              </w:rPr>
              <w:t xml:space="preserve">Ejecución</w:t>
            </w:r>
          </w:p>
        </w:tc>
        <w:tc>
          <w:tcPr>
            <w:vAlign w:val="center"/>
          </w:tcPr>
          <w:p w:rsidR="00000000" w:rsidDel="00000000" w:rsidP="00000000" w:rsidRDefault="00000000" w:rsidRPr="00000000" w14:paraId="000000DD">
            <w:pPr>
              <w:jc w:val="center"/>
              <w:rPr>
                <w:sz w:val="14"/>
                <w:szCs w:val="14"/>
              </w:rPr>
            </w:pPr>
            <w:r w:rsidDel="00000000" w:rsidR="00000000" w:rsidRPr="00000000">
              <w:rPr>
                <w:sz w:val="14"/>
                <w:szCs w:val="14"/>
                <w:rtl w:val="0"/>
              </w:rPr>
              <w:t xml:space="preserve">Financieros</w:t>
            </w:r>
          </w:p>
        </w:tc>
        <w:tc>
          <w:tcPr>
            <w:vAlign w:val="center"/>
          </w:tcPr>
          <w:p w:rsidR="00000000" w:rsidDel="00000000" w:rsidP="00000000" w:rsidRDefault="00000000" w:rsidRPr="00000000" w14:paraId="000000DE">
            <w:pPr>
              <w:jc w:val="center"/>
              <w:rPr>
                <w:sz w:val="14"/>
                <w:szCs w:val="14"/>
              </w:rPr>
            </w:pPr>
            <w:r w:rsidDel="00000000" w:rsidR="00000000" w:rsidRPr="00000000">
              <w:rPr>
                <w:sz w:val="14"/>
                <w:szCs w:val="14"/>
                <w:rtl w:val="0"/>
              </w:rPr>
              <w:t xml:space="preserve">Probable (Probablemente va a ocurrir)</w:t>
            </w:r>
          </w:p>
        </w:tc>
        <w:tc>
          <w:tcPr>
            <w:vAlign w:val="center"/>
          </w:tcPr>
          <w:p w:rsidR="00000000" w:rsidDel="00000000" w:rsidP="00000000" w:rsidRDefault="00000000" w:rsidRPr="00000000" w14:paraId="000000DF">
            <w:pPr>
              <w:jc w:val="center"/>
              <w:rPr>
                <w:sz w:val="14"/>
                <w:szCs w:val="14"/>
              </w:rPr>
            </w:pPr>
            <w:r w:rsidDel="00000000" w:rsidR="00000000" w:rsidRPr="00000000">
              <w:rPr>
                <w:sz w:val="14"/>
                <w:szCs w:val="14"/>
                <w:rtl w:val="0"/>
              </w:rPr>
              <w:t xml:space="preserve">4</w:t>
            </w:r>
          </w:p>
        </w:tc>
        <w:tc>
          <w:tcPr>
            <w:vAlign w:val="center"/>
          </w:tcPr>
          <w:p w:rsidR="00000000" w:rsidDel="00000000" w:rsidP="00000000" w:rsidRDefault="00000000" w:rsidRPr="00000000" w14:paraId="000000E0">
            <w:pPr>
              <w:jc w:val="center"/>
              <w:rPr>
                <w:sz w:val="14"/>
                <w:szCs w:val="14"/>
              </w:rPr>
            </w:pPr>
            <w:r w:rsidDel="00000000" w:rsidR="00000000" w:rsidRPr="00000000">
              <w:rPr>
                <w:sz w:val="14"/>
                <w:szCs w:val="14"/>
                <w:rtl w:val="0"/>
              </w:rPr>
              <w:t xml:space="preserve">Mayor</w:t>
            </w:r>
          </w:p>
        </w:tc>
        <w:tc>
          <w:tcPr>
            <w:vAlign w:val="center"/>
          </w:tcPr>
          <w:p w:rsidR="00000000" w:rsidDel="00000000" w:rsidP="00000000" w:rsidRDefault="00000000" w:rsidRPr="00000000" w14:paraId="000000E1">
            <w:pPr>
              <w:jc w:val="center"/>
              <w:rPr>
                <w:sz w:val="14"/>
                <w:szCs w:val="14"/>
              </w:rPr>
            </w:pPr>
            <w:r w:rsidDel="00000000" w:rsidR="00000000" w:rsidRPr="00000000">
              <w:rPr>
                <w:sz w:val="14"/>
                <w:szCs w:val="14"/>
                <w:rtl w:val="0"/>
              </w:rPr>
              <w:t xml:space="preserve">4</w:t>
            </w:r>
          </w:p>
        </w:tc>
      </w:tr>
      <w:tr>
        <w:trPr>
          <w:cantSplit w:val="0"/>
          <w:trHeight w:val="510" w:hRule="atLeast"/>
          <w:tblHeader w:val="0"/>
        </w:trPr>
        <w:tc>
          <w:tcPr>
            <w:vMerge w:val="continue"/>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restart"/>
            <w:vAlign w:val="center"/>
          </w:tcPr>
          <w:p w:rsidR="00000000" w:rsidDel="00000000" w:rsidP="00000000" w:rsidRDefault="00000000" w:rsidRPr="00000000" w14:paraId="000000E4">
            <w:pPr>
              <w:rPr>
                <w:sz w:val="14"/>
                <w:szCs w:val="14"/>
              </w:rPr>
            </w:pPr>
            <w:r w:rsidDel="00000000" w:rsidR="00000000" w:rsidRPr="00000000">
              <w:rPr>
                <w:rtl w:val="0"/>
              </w:rPr>
            </w:r>
          </w:p>
        </w:tc>
        <w:tc>
          <w:tcPr>
            <w:vAlign w:val="center"/>
          </w:tcPr>
          <w:p w:rsidR="00000000" w:rsidDel="00000000" w:rsidP="00000000" w:rsidRDefault="00000000" w:rsidRPr="00000000" w14:paraId="000000E5">
            <w:pPr>
              <w:jc w:val="center"/>
              <w:rPr>
                <w:sz w:val="14"/>
                <w:szCs w:val="14"/>
              </w:rPr>
            </w:pPr>
            <w:r w:rsidDel="00000000" w:rsidR="00000000" w:rsidRPr="00000000">
              <w:rPr>
                <w:sz w:val="14"/>
                <w:szCs w:val="14"/>
                <w:rtl w:val="0"/>
              </w:rPr>
              <w:t xml:space="preserve">Regulatorios</w:t>
            </w:r>
          </w:p>
        </w:tc>
        <w:tc>
          <w:tcPr>
            <w:vMerge w:val="restart"/>
            <w:vAlign w:val="center"/>
          </w:tcPr>
          <w:p w:rsidR="00000000" w:rsidDel="00000000" w:rsidP="00000000" w:rsidRDefault="00000000" w:rsidRPr="00000000" w14:paraId="000000E6">
            <w:pPr>
              <w:jc w:val="center"/>
              <w:rPr>
                <w:sz w:val="14"/>
                <w:szCs w:val="14"/>
              </w:rPr>
            </w:pPr>
            <w:r w:rsidDel="00000000" w:rsidR="00000000" w:rsidRPr="00000000">
              <w:rPr>
                <w:sz w:val="14"/>
                <w:szCs w:val="14"/>
                <w:rtl w:val="0"/>
              </w:rPr>
              <w:t xml:space="preserve">Casi Cierto (Ocurre en la mayoría de circunstancias</w:t>
            </w:r>
          </w:p>
        </w:tc>
        <w:tc>
          <w:tcPr>
            <w:vMerge w:val="restart"/>
            <w:vAlign w:val="center"/>
          </w:tcPr>
          <w:p w:rsidR="00000000" w:rsidDel="00000000" w:rsidP="00000000" w:rsidRDefault="00000000" w:rsidRPr="00000000" w14:paraId="000000E7">
            <w:pPr>
              <w:jc w:val="center"/>
              <w:rPr>
                <w:sz w:val="14"/>
                <w:szCs w:val="14"/>
              </w:rPr>
            </w:pPr>
            <w:r w:rsidDel="00000000" w:rsidR="00000000" w:rsidRPr="00000000">
              <w:rPr>
                <w:sz w:val="14"/>
                <w:szCs w:val="14"/>
                <w:rtl w:val="0"/>
              </w:rPr>
              <w:t xml:space="preserve">5</w:t>
            </w:r>
          </w:p>
        </w:tc>
        <w:tc>
          <w:tcPr>
            <w:vMerge w:val="restart"/>
            <w:vAlign w:val="center"/>
          </w:tcPr>
          <w:p w:rsidR="00000000" w:rsidDel="00000000" w:rsidP="00000000" w:rsidRDefault="00000000" w:rsidRPr="00000000" w14:paraId="000000E8">
            <w:pPr>
              <w:jc w:val="center"/>
              <w:rPr>
                <w:sz w:val="14"/>
                <w:szCs w:val="14"/>
              </w:rPr>
            </w:pPr>
            <w:r w:rsidDel="00000000" w:rsidR="00000000" w:rsidRPr="00000000">
              <w:rPr>
                <w:sz w:val="14"/>
                <w:szCs w:val="14"/>
                <w:rtl w:val="0"/>
              </w:rPr>
              <w:t xml:space="preserve">Catastrófico</w:t>
            </w:r>
          </w:p>
        </w:tc>
        <w:tc>
          <w:tcPr>
            <w:vMerge w:val="restart"/>
            <w:vAlign w:val="center"/>
          </w:tcPr>
          <w:p w:rsidR="00000000" w:rsidDel="00000000" w:rsidP="00000000" w:rsidRDefault="00000000" w:rsidRPr="00000000" w14:paraId="000000E9">
            <w:pPr>
              <w:jc w:val="center"/>
              <w:rPr>
                <w:sz w:val="14"/>
                <w:szCs w:val="14"/>
              </w:rPr>
            </w:pPr>
            <w:r w:rsidDel="00000000" w:rsidR="00000000" w:rsidRPr="00000000">
              <w:rPr>
                <w:sz w:val="14"/>
                <w:szCs w:val="14"/>
                <w:rtl w:val="0"/>
              </w:rPr>
              <w:t xml:space="preserve">5</w:t>
            </w:r>
          </w:p>
        </w:tc>
      </w:tr>
      <w:tr>
        <w:trPr>
          <w:cantSplit w:val="0"/>
          <w:trHeight w:val="300" w:hRule="atLeast"/>
          <w:tblHeader w:val="0"/>
        </w:trPr>
        <w:tc>
          <w:tcPr>
            <w:vMerge w:val="continue"/>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Align w:val="center"/>
          </w:tcPr>
          <w:p w:rsidR="00000000" w:rsidDel="00000000" w:rsidP="00000000" w:rsidRDefault="00000000" w:rsidRPr="00000000" w14:paraId="000000ED">
            <w:pPr>
              <w:jc w:val="center"/>
              <w:rPr>
                <w:sz w:val="14"/>
                <w:szCs w:val="14"/>
              </w:rPr>
            </w:pPr>
            <w:r w:rsidDel="00000000" w:rsidR="00000000" w:rsidRPr="00000000">
              <w:rPr>
                <w:sz w:val="14"/>
                <w:szCs w:val="14"/>
                <w:rtl w:val="0"/>
              </w:rPr>
              <w:t xml:space="preserve">De la Naturaleza</w:t>
            </w:r>
          </w:p>
        </w:tc>
        <w:tc>
          <w:tcPr>
            <w:vMerge w:val="continue"/>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r>
      <w:tr>
        <w:trPr>
          <w:cantSplit w:val="0"/>
          <w:trHeight w:val="300" w:hRule="atLeast"/>
          <w:tblHeader w:val="0"/>
        </w:trPr>
        <w:tc>
          <w:tcPr>
            <w:vMerge w:val="continue"/>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Align w:val="center"/>
          </w:tcPr>
          <w:p w:rsidR="00000000" w:rsidDel="00000000" w:rsidP="00000000" w:rsidRDefault="00000000" w:rsidRPr="00000000" w14:paraId="000000F5">
            <w:pPr>
              <w:jc w:val="center"/>
              <w:rPr>
                <w:sz w:val="14"/>
                <w:szCs w:val="14"/>
              </w:rPr>
            </w:pPr>
            <w:r w:rsidDel="00000000" w:rsidR="00000000" w:rsidRPr="00000000">
              <w:rPr>
                <w:sz w:val="14"/>
                <w:szCs w:val="14"/>
                <w:rtl w:val="0"/>
              </w:rPr>
              <w:t xml:space="preserve">Ambientales</w:t>
            </w:r>
          </w:p>
        </w:tc>
        <w:tc>
          <w:tcPr>
            <w:vMerge w:val="continue"/>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r>
      <w:tr>
        <w:trPr>
          <w:cantSplit w:val="0"/>
          <w:trHeight w:val="300" w:hRule="atLeast"/>
          <w:tblHeader w:val="0"/>
        </w:trPr>
        <w:tc>
          <w:tcPr>
            <w:vMerge w:val="continue"/>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Align w:val="center"/>
          </w:tcPr>
          <w:p w:rsidR="00000000" w:rsidDel="00000000" w:rsidP="00000000" w:rsidRDefault="00000000" w:rsidRPr="00000000" w14:paraId="000000FD">
            <w:pPr>
              <w:jc w:val="center"/>
              <w:rPr>
                <w:sz w:val="14"/>
                <w:szCs w:val="14"/>
              </w:rPr>
            </w:pPr>
            <w:r w:rsidDel="00000000" w:rsidR="00000000" w:rsidRPr="00000000">
              <w:rPr>
                <w:sz w:val="14"/>
                <w:szCs w:val="14"/>
                <w:rtl w:val="0"/>
              </w:rPr>
              <w:t xml:space="preserve">Tecnológicos</w:t>
            </w:r>
          </w:p>
        </w:tc>
        <w:tc>
          <w:tcPr>
            <w:vMerge w:val="continue"/>
            <w:vAlign w:val="center"/>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vAlign w:val="center"/>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r>
    </w:tbl>
    <w:p w:rsidR="00000000" w:rsidDel="00000000" w:rsidP="00000000" w:rsidRDefault="00000000" w:rsidRPr="00000000" w14:paraId="00000102">
      <w:pPr>
        <w:widowControl w:val="0"/>
        <w:rPr/>
      </w:pPr>
      <w:r w:rsidDel="00000000" w:rsidR="00000000" w:rsidRPr="00000000">
        <w:rPr>
          <w:rtl w:val="0"/>
        </w:rPr>
      </w:r>
    </w:p>
    <w:tbl>
      <w:tblPr>
        <w:tblStyle w:val="Table4"/>
        <w:tblW w:w="9394.0" w:type="dxa"/>
        <w:jc w:val="left"/>
        <w:tblLayout w:type="fixed"/>
        <w:tblLook w:val="0400"/>
      </w:tblPr>
      <w:tblGrid>
        <w:gridCol w:w="1992"/>
        <w:gridCol w:w="932"/>
        <w:gridCol w:w="1119"/>
        <w:gridCol w:w="1040"/>
        <w:gridCol w:w="1606"/>
        <w:gridCol w:w="1155"/>
        <w:gridCol w:w="1550"/>
        <w:tblGridChange w:id="0">
          <w:tblGrid>
            <w:gridCol w:w="1992"/>
            <w:gridCol w:w="932"/>
            <w:gridCol w:w="1119"/>
            <w:gridCol w:w="1040"/>
            <w:gridCol w:w="1606"/>
            <w:gridCol w:w="1155"/>
            <w:gridCol w:w="1550"/>
          </w:tblGrid>
        </w:tblGridChange>
      </w:tblGrid>
      <w:tr>
        <w:trPr>
          <w:cantSplit w:val="0"/>
          <w:trHeight w:val="227" w:hRule="atLeast"/>
          <w:tblHeader w:val="1"/>
        </w:trPr>
        <w:tc>
          <w:tcPr>
            <w:vMerge w:val="restart"/>
            <w:tcBorders>
              <w:top w:color="000000" w:space="0" w:sz="4" w:val="single"/>
              <w:left w:color="000000" w:space="0" w:sz="4" w:val="single"/>
              <w:bottom w:color="000000" w:space="0" w:sz="4" w:val="single"/>
              <w:right w:color="000000" w:space="0" w:sz="4" w:val="single"/>
            </w:tcBorders>
            <w:shd w:fill="595959" w:val="clear"/>
            <w:vAlign w:val="center"/>
          </w:tcPr>
          <w:p w:rsidR="00000000" w:rsidDel="00000000" w:rsidP="00000000" w:rsidRDefault="00000000" w:rsidRPr="00000000" w14:paraId="00000103">
            <w:pPr>
              <w:jc w:val="center"/>
              <w:rPr>
                <w:b w:val="1"/>
                <w:bCs w:val="1"/>
                <w:sz w:val="14"/>
                <w:szCs w:val="14"/>
              </w:rPr>
            </w:pPr>
            <w:r w:rsidDel="00000000" w:rsidR="00000000" w:rsidRPr="00000000">
              <w:rPr>
                <w:b w:val="1"/>
                <w:bCs w:val="1"/>
                <w:sz w:val="14"/>
                <w:szCs w:val="14"/>
                <w:rtl w:val="0"/>
              </w:rPr>
              <w:t xml:space="preserve">Categoría</w:t>
            </w:r>
          </w:p>
        </w:tc>
        <w:tc>
          <w:tcPr>
            <w:vMerge w:val="restart"/>
            <w:tcBorders>
              <w:top w:color="000000" w:space="0" w:sz="4" w:val="single"/>
              <w:left w:color="000000" w:space="0" w:sz="4" w:val="single"/>
              <w:bottom w:color="000000" w:space="0" w:sz="4" w:val="single"/>
              <w:right w:color="000000" w:space="0" w:sz="4" w:val="single"/>
            </w:tcBorders>
            <w:shd w:fill="595959" w:val="clear"/>
            <w:vAlign w:val="center"/>
          </w:tcPr>
          <w:p w:rsidR="00000000" w:rsidDel="00000000" w:rsidP="00000000" w:rsidRDefault="00000000" w:rsidRPr="00000000" w14:paraId="00000104">
            <w:pPr>
              <w:jc w:val="center"/>
              <w:rPr>
                <w:b w:val="1"/>
                <w:bCs w:val="1"/>
                <w:sz w:val="14"/>
                <w:szCs w:val="14"/>
              </w:rPr>
            </w:pPr>
            <w:r w:rsidDel="00000000" w:rsidR="00000000" w:rsidRPr="00000000">
              <w:rPr>
                <w:b w:val="1"/>
                <w:bCs w:val="1"/>
                <w:sz w:val="14"/>
                <w:szCs w:val="14"/>
                <w:rtl w:val="0"/>
              </w:rPr>
              <w:t xml:space="preserve">Valoración</w:t>
            </w:r>
          </w:p>
        </w:tc>
        <w:tc>
          <w:tcPr>
            <w:tcBorders>
              <w:top w:color="000000" w:space="0" w:sz="4" w:val="single"/>
              <w:left w:color="000000" w:space="0" w:sz="0" w:val="nil"/>
              <w:bottom w:color="000000" w:space="0" w:sz="4" w:val="single"/>
              <w:right w:color="000000" w:space="0" w:sz="4" w:val="single"/>
            </w:tcBorders>
            <w:shd w:fill="dce6f1" w:val="clear"/>
            <w:vAlign w:val="center"/>
          </w:tcPr>
          <w:p w:rsidR="00000000" w:rsidDel="00000000" w:rsidP="00000000" w:rsidRDefault="00000000" w:rsidRPr="00000000" w14:paraId="00000105">
            <w:pPr>
              <w:jc w:val="center"/>
              <w:rPr>
                <w:b w:val="1"/>
                <w:bCs w:val="1"/>
                <w:sz w:val="14"/>
                <w:szCs w:val="14"/>
              </w:rPr>
            </w:pPr>
            <w:r w:rsidDel="00000000" w:rsidR="00000000" w:rsidRPr="00000000">
              <w:rPr>
                <w:b w:val="1"/>
                <w:bCs w:val="1"/>
                <w:sz w:val="14"/>
                <w:szCs w:val="14"/>
                <w:rtl w:val="0"/>
              </w:rPr>
              <w:t xml:space="preserve">Insignificante</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06">
            <w:pPr>
              <w:jc w:val="center"/>
              <w:rPr>
                <w:b w:val="1"/>
                <w:bCs w:val="1"/>
                <w:sz w:val="14"/>
                <w:szCs w:val="14"/>
              </w:rPr>
            </w:pPr>
            <w:r w:rsidDel="00000000" w:rsidR="00000000" w:rsidRPr="00000000">
              <w:rPr>
                <w:b w:val="1"/>
                <w:bCs w:val="1"/>
                <w:sz w:val="14"/>
                <w:szCs w:val="14"/>
                <w:rtl w:val="0"/>
              </w:rPr>
              <w:t xml:space="preserve">Menor</w:t>
            </w:r>
          </w:p>
        </w:tc>
        <w:tc>
          <w:tcPr>
            <w:tcBorders>
              <w:top w:color="000000" w:space="0" w:sz="4" w:val="single"/>
              <w:left w:color="000000" w:space="0" w:sz="0" w:val="nil"/>
              <w:bottom w:color="000000" w:space="0" w:sz="4" w:val="single"/>
              <w:right w:color="000000" w:space="0" w:sz="4" w:val="single"/>
            </w:tcBorders>
            <w:shd w:fill="dce6f1" w:val="clear"/>
            <w:vAlign w:val="center"/>
          </w:tcPr>
          <w:p w:rsidR="00000000" w:rsidDel="00000000" w:rsidP="00000000" w:rsidRDefault="00000000" w:rsidRPr="00000000" w14:paraId="00000107">
            <w:pPr>
              <w:jc w:val="center"/>
              <w:rPr>
                <w:b w:val="1"/>
                <w:bCs w:val="1"/>
                <w:sz w:val="14"/>
                <w:szCs w:val="14"/>
              </w:rPr>
            </w:pPr>
            <w:r w:rsidDel="00000000" w:rsidR="00000000" w:rsidRPr="00000000">
              <w:rPr>
                <w:b w:val="1"/>
                <w:bCs w:val="1"/>
                <w:sz w:val="14"/>
                <w:szCs w:val="14"/>
                <w:rtl w:val="0"/>
              </w:rPr>
              <w:t xml:space="preserve">Moderado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08">
            <w:pPr>
              <w:jc w:val="center"/>
              <w:rPr>
                <w:b w:val="1"/>
                <w:bCs w:val="1"/>
                <w:sz w:val="14"/>
                <w:szCs w:val="14"/>
              </w:rPr>
            </w:pPr>
            <w:r w:rsidDel="00000000" w:rsidR="00000000" w:rsidRPr="00000000">
              <w:rPr>
                <w:b w:val="1"/>
                <w:bCs w:val="1"/>
                <w:sz w:val="14"/>
                <w:szCs w:val="14"/>
                <w:rtl w:val="0"/>
              </w:rPr>
              <w:t xml:space="preserve">Mayor</w:t>
            </w:r>
          </w:p>
        </w:tc>
        <w:tc>
          <w:tcPr>
            <w:tcBorders>
              <w:top w:color="000000" w:space="0" w:sz="4" w:val="single"/>
              <w:left w:color="000000" w:space="0" w:sz="0" w:val="nil"/>
              <w:bottom w:color="000000" w:space="0" w:sz="4" w:val="single"/>
              <w:right w:color="000000" w:space="0" w:sz="4" w:val="single"/>
            </w:tcBorders>
            <w:shd w:fill="dce6f1" w:val="clear"/>
            <w:vAlign w:val="center"/>
          </w:tcPr>
          <w:p w:rsidR="00000000" w:rsidDel="00000000" w:rsidP="00000000" w:rsidRDefault="00000000" w:rsidRPr="00000000" w14:paraId="00000109">
            <w:pPr>
              <w:jc w:val="center"/>
              <w:rPr>
                <w:b w:val="1"/>
                <w:bCs w:val="1"/>
                <w:sz w:val="14"/>
                <w:szCs w:val="14"/>
              </w:rPr>
            </w:pPr>
            <w:r w:rsidDel="00000000" w:rsidR="00000000" w:rsidRPr="00000000">
              <w:rPr>
                <w:b w:val="1"/>
                <w:bCs w:val="1"/>
                <w:sz w:val="14"/>
                <w:szCs w:val="14"/>
                <w:rtl w:val="0"/>
              </w:rPr>
              <w:t xml:space="preserve">Catastrófico</w:t>
            </w:r>
          </w:p>
        </w:tc>
      </w:tr>
      <w:tr>
        <w:trPr>
          <w:cantSplit w:val="0"/>
          <w:trHeight w:val="227" w:hRule="atLeast"/>
          <w:tblHeader w:val="1"/>
        </w:trPr>
        <w:tc>
          <w:tcPr>
            <w:vMerge w:val="continue"/>
            <w:tcBorders>
              <w:top w:color="000000" w:space="0" w:sz="4" w:val="single"/>
              <w:left w:color="000000" w:space="0" w:sz="4" w:val="single"/>
              <w:bottom w:color="000000" w:space="0" w:sz="4" w:val="single"/>
              <w:right w:color="000000" w:space="0" w:sz="4" w:val="single"/>
            </w:tcBorders>
            <w:shd w:fill="595959" w:val="clear"/>
            <w:vAlign w:val="cente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4"/>
                <w:szCs w:val="1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595959" w:val="clear"/>
            <w:vAlign w:val="center"/>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4"/>
                <w:szCs w:val="1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C">
            <w:pPr>
              <w:jc w:val="center"/>
              <w:rPr>
                <w:sz w:val="14"/>
                <w:szCs w:val="14"/>
              </w:rPr>
            </w:pPr>
            <w:r w:rsidDel="00000000" w:rsidR="00000000" w:rsidRPr="00000000">
              <w:rPr>
                <w:sz w:val="14"/>
                <w:szCs w:val="14"/>
                <w:rtl w:val="0"/>
              </w:rPr>
              <w:t xml:space="preserve">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D">
            <w:pPr>
              <w:jc w:val="center"/>
              <w:rPr>
                <w:sz w:val="14"/>
                <w:szCs w:val="14"/>
              </w:rPr>
            </w:pPr>
            <w:r w:rsidDel="00000000" w:rsidR="00000000" w:rsidRPr="00000000">
              <w:rPr>
                <w:sz w:val="14"/>
                <w:szCs w:val="14"/>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E">
            <w:pPr>
              <w:jc w:val="center"/>
              <w:rPr>
                <w:sz w:val="14"/>
                <w:szCs w:val="14"/>
              </w:rPr>
            </w:pPr>
            <w:r w:rsidDel="00000000" w:rsidR="00000000" w:rsidRPr="00000000">
              <w:rPr>
                <w:sz w:val="14"/>
                <w:szCs w:val="14"/>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F">
            <w:pPr>
              <w:jc w:val="center"/>
              <w:rPr>
                <w:sz w:val="14"/>
                <w:szCs w:val="14"/>
              </w:rPr>
            </w:pPr>
            <w:r w:rsidDel="00000000" w:rsidR="00000000" w:rsidRPr="00000000">
              <w:rPr>
                <w:sz w:val="14"/>
                <w:szCs w:val="14"/>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0">
            <w:pPr>
              <w:jc w:val="center"/>
              <w:rPr>
                <w:sz w:val="14"/>
                <w:szCs w:val="14"/>
              </w:rPr>
            </w:pPr>
            <w:r w:rsidDel="00000000" w:rsidR="00000000" w:rsidRPr="00000000">
              <w:rPr>
                <w:sz w:val="14"/>
                <w:szCs w:val="14"/>
                <w:rtl w:val="0"/>
              </w:rPr>
              <w:t xml:space="preserve">5</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shd w:fill="dce6f1" w:val="clear"/>
            <w:vAlign w:val="center"/>
          </w:tcPr>
          <w:p w:rsidR="00000000" w:rsidDel="00000000" w:rsidP="00000000" w:rsidRDefault="00000000" w:rsidRPr="00000000" w14:paraId="00000111">
            <w:pPr>
              <w:jc w:val="center"/>
              <w:rPr>
                <w:sz w:val="14"/>
                <w:szCs w:val="14"/>
              </w:rPr>
            </w:pPr>
            <w:r w:rsidDel="00000000" w:rsidR="00000000" w:rsidRPr="00000000">
              <w:rPr>
                <w:sz w:val="14"/>
                <w:szCs w:val="14"/>
                <w:rtl w:val="0"/>
              </w:rPr>
              <w:t xml:space="preserve">Raro (Puede ocurrir excepcionalmente)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2">
            <w:pPr>
              <w:jc w:val="center"/>
              <w:rPr>
                <w:sz w:val="14"/>
                <w:szCs w:val="14"/>
              </w:rPr>
            </w:pPr>
            <w:r w:rsidDel="00000000" w:rsidR="00000000" w:rsidRPr="00000000">
              <w:rPr>
                <w:sz w:val="14"/>
                <w:szCs w:val="14"/>
                <w:rtl w:val="0"/>
              </w:rPr>
              <w:t xml:space="preserve">1</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13">
            <w:pPr>
              <w:jc w:val="center"/>
              <w:rPr>
                <w:sz w:val="14"/>
                <w:szCs w:val="14"/>
              </w:rPr>
            </w:pPr>
            <w:r w:rsidDel="00000000" w:rsidR="00000000" w:rsidRPr="00000000">
              <w:rPr>
                <w:sz w:val="14"/>
                <w:szCs w:val="14"/>
                <w:rtl w:val="0"/>
              </w:rPr>
              <w:t xml:space="preserve">2</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14">
            <w:pPr>
              <w:jc w:val="center"/>
              <w:rPr>
                <w:sz w:val="14"/>
                <w:szCs w:val="14"/>
              </w:rPr>
            </w:pPr>
            <w:r w:rsidDel="00000000" w:rsidR="00000000" w:rsidRPr="00000000">
              <w:rPr>
                <w:sz w:val="14"/>
                <w:szCs w:val="14"/>
                <w:rtl w:val="0"/>
              </w:rPr>
              <w:t xml:space="preserve">3</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15">
            <w:pPr>
              <w:jc w:val="center"/>
              <w:rPr>
                <w:sz w:val="14"/>
                <w:szCs w:val="14"/>
              </w:rPr>
            </w:pPr>
            <w:r w:rsidDel="00000000" w:rsidR="00000000" w:rsidRPr="00000000">
              <w:rPr>
                <w:sz w:val="14"/>
                <w:szCs w:val="14"/>
                <w:rtl w:val="0"/>
              </w:rPr>
              <w:t xml:space="preserve">4</w:t>
            </w:r>
          </w:p>
        </w:tc>
        <w:tc>
          <w:tcPr>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16">
            <w:pPr>
              <w:jc w:val="center"/>
              <w:rPr>
                <w:sz w:val="14"/>
                <w:szCs w:val="14"/>
              </w:rPr>
            </w:pPr>
            <w:r w:rsidDel="00000000" w:rsidR="00000000" w:rsidRPr="00000000">
              <w:rPr>
                <w:sz w:val="14"/>
                <w:szCs w:val="14"/>
                <w:rtl w:val="0"/>
              </w:rPr>
              <w:t xml:space="preserve">5</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17">
            <w:pPr>
              <w:jc w:val="center"/>
              <w:rPr>
                <w:sz w:val="14"/>
                <w:szCs w:val="14"/>
              </w:rPr>
            </w:pPr>
            <w:r w:rsidDel="00000000" w:rsidR="00000000" w:rsidRPr="00000000">
              <w:rPr>
                <w:sz w:val="14"/>
                <w:szCs w:val="14"/>
                <w:rtl w:val="0"/>
              </w:rPr>
              <w:t xml:space="preserve">6</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jc w:val="center"/>
              <w:rPr>
                <w:sz w:val="14"/>
                <w:szCs w:val="14"/>
              </w:rPr>
            </w:pPr>
            <w:r w:rsidDel="00000000" w:rsidR="00000000" w:rsidRPr="00000000">
              <w:rPr>
                <w:sz w:val="14"/>
                <w:szCs w:val="14"/>
                <w:rtl w:val="0"/>
              </w:rPr>
              <w:t xml:space="preserve">Improbable (Puede ocurrir excepcionalmente)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9">
            <w:pPr>
              <w:jc w:val="center"/>
              <w:rPr>
                <w:sz w:val="14"/>
                <w:szCs w:val="14"/>
              </w:rPr>
            </w:pPr>
            <w:r w:rsidDel="00000000" w:rsidR="00000000" w:rsidRPr="00000000">
              <w:rPr>
                <w:sz w:val="14"/>
                <w:szCs w:val="14"/>
                <w:rtl w:val="0"/>
              </w:rPr>
              <w:t xml:space="preserve">2</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1A">
            <w:pPr>
              <w:jc w:val="center"/>
              <w:rPr>
                <w:sz w:val="14"/>
                <w:szCs w:val="14"/>
              </w:rPr>
            </w:pPr>
            <w:r w:rsidDel="00000000" w:rsidR="00000000" w:rsidRPr="00000000">
              <w:rPr>
                <w:sz w:val="14"/>
                <w:szCs w:val="14"/>
                <w:rtl w:val="0"/>
              </w:rPr>
              <w:t xml:space="preserve">3</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1B">
            <w:pPr>
              <w:jc w:val="center"/>
              <w:rPr>
                <w:sz w:val="14"/>
                <w:szCs w:val="14"/>
              </w:rPr>
            </w:pPr>
            <w:r w:rsidDel="00000000" w:rsidR="00000000" w:rsidRPr="00000000">
              <w:rPr>
                <w:sz w:val="14"/>
                <w:szCs w:val="14"/>
                <w:rtl w:val="0"/>
              </w:rPr>
              <w:t xml:space="preserve">4</w:t>
            </w:r>
          </w:p>
        </w:tc>
        <w:tc>
          <w:tcPr>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1C">
            <w:pPr>
              <w:jc w:val="center"/>
              <w:rPr>
                <w:sz w:val="14"/>
                <w:szCs w:val="14"/>
              </w:rPr>
            </w:pPr>
            <w:r w:rsidDel="00000000" w:rsidR="00000000" w:rsidRPr="00000000">
              <w:rPr>
                <w:sz w:val="14"/>
                <w:szCs w:val="14"/>
                <w:rtl w:val="0"/>
              </w:rPr>
              <w:t xml:space="preserve">5</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1D">
            <w:pPr>
              <w:jc w:val="center"/>
              <w:rPr>
                <w:sz w:val="14"/>
                <w:szCs w:val="14"/>
              </w:rPr>
            </w:pPr>
            <w:r w:rsidDel="00000000" w:rsidR="00000000" w:rsidRPr="00000000">
              <w:rPr>
                <w:sz w:val="14"/>
                <w:szCs w:val="14"/>
                <w:rtl w:val="0"/>
              </w:rPr>
              <w:t xml:space="preserve">6</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1E">
            <w:pPr>
              <w:jc w:val="center"/>
              <w:rPr>
                <w:sz w:val="14"/>
                <w:szCs w:val="14"/>
              </w:rPr>
            </w:pPr>
            <w:r w:rsidDel="00000000" w:rsidR="00000000" w:rsidRPr="00000000">
              <w:rPr>
                <w:sz w:val="14"/>
                <w:szCs w:val="14"/>
                <w:rtl w:val="0"/>
              </w:rPr>
              <w:t xml:space="preserve">7</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shd w:fill="dce6f1" w:val="clear"/>
            <w:vAlign w:val="center"/>
          </w:tcPr>
          <w:p w:rsidR="00000000" w:rsidDel="00000000" w:rsidP="00000000" w:rsidRDefault="00000000" w:rsidRPr="00000000" w14:paraId="0000011F">
            <w:pPr>
              <w:jc w:val="center"/>
              <w:rPr>
                <w:sz w:val="14"/>
                <w:szCs w:val="14"/>
              </w:rPr>
            </w:pPr>
            <w:r w:rsidDel="00000000" w:rsidR="00000000" w:rsidRPr="00000000">
              <w:rPr>
                <w:sz w:val="14"/>
                <w:szCs w:val="14"/>
                <w:rtl w:val="0"/>
              </w:rPr>
              <w:t xml:space="preserve">Posible (Puede ocurrir en cualquier momento futuro)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0">
            <w:pPr>
              <w:jc w:val="center"/>
              <w:rPr>
                <w:sz w:val="14"/>
                <w:szCs w:val="14"/>
              </w:rPr>
            </w:pPr>
            <w:r w:rsidDel="00000000" w:rsidR="00000000" w:rsidRPr="00000000">
              <w:rPr>
                <w:sz w:val="14"/>
                <w:szCs w:val="14"/>
                <w:rtl w:val="0"/>
              </w:rPr>
              <w:t xml:space="preserve">3</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21">
            <w:pPr>
              <w:jc w:val="center"/>
              <w:rPr>
                <w:sz w:val="14"/>
                <w:szCs w:val="14"/>
              </w:rPr>
            </w:pPr>
            <w:r w:rsidDel="00000000" w:rsidR="00000000" w:rsidRPr="00000000">
              <w:rPr>
                <w:sz w:val="14"/>
                <w:szCs w:val="14"/>
                <w:rtl w:val="0"/>
              </w:rPr>
              <w:t xml:space="preserve">4</w:t>
            </w:r>
          </w:p>
        </w:tc>
        <w:tc>
          <w:tcPr>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22">
            <w:pPr>
              <w:jc w:val="center"/>
              <w:rPr>
                <w:sz w:val="14"/>
                <w:szCs w:val="14"/>
              </w:rPr>
            </w:pPr>
            <w:r w:rsidDel="00000000" w:rsidR="00000000" w:rsidRPr="00000000">
              <w:rPr>
                <w:sz w:val="14"/>
                <w:szCs w:val="14"/>
                <w:rtl w:val="0"/>
              </w:rPr>
              <w:t xml:space="preserve">5</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23">
            <w:pPr>
              <w:jc w:val="center"/>
              <w:rPr>
                <w:sz w:val="14"/>
                <w:szCs w:val="14"/>
              </w:rPr>
            </w:pPr>
            <w:r w:rsidDel="00000000" w:rsidR="00000000" w:rsidRPr="00000000">
              <w:rPr>
                <w:sz w:val="14"/>
                <w:szCs w:val="14"/>
                <w:rtl w:val="0"/>
              </w:rPr>
              <w:t xml:space="preserve">6</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24">
            <w:pPr>
              <w:jc w:val="center"/>
              <w:rPr>
                <w:sz w:val="14"/>
                <w:szCs w:val="14"/>
              </w:rPr>
            </w:pPr>
            <w:r w:rsidDel="00000000" w:rsidR="00000000" w:rsidRPr="00000000">
              <w:rPr>
                <w:sz w:val="14"/>
                <w:szCs w:val="14"/>
                <w:rtl w:val="0"/>
              </w:rPr>
              <w:t xml:space="preserve">7</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25">
            <w:pPr>
              <w:jc w:val="center"/>
              <w:rPr>
                <w:sz w:val="14"/>
                <w:szCs w:val="14"/>
              </w:rPr>
            </w:pPr>
            <w:r w:rsidDel="00000000" w:rsidR="00000000" w:rsidRPr="00000000">
              <w:rPr>
                <w:sz w:val="14"/>
                <w:szCs w:val="14"/>
                <w:rtl w:val="0"/>
              </w:rPr>
              <w:t xml:space="preserve">8</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jc w:val="center"/>
              <w:rPr>
                <w:sz w:val="14"/>
                <w:szCs w:val="14"/>
              </w:rPr>
            </w:pPr>
            <w:r w:rsidDel="00000000" w:rsidR="00000000" w:rsidRPr="00000000">
              <w:rPr>
                <w:sz w:val="14"/>
                <w:szCs w:val="14"/>
                <w:rtl w:val="0"/>
              </w:rPr>
              <w:t xml:space="preserve">Probable (Probablemente va a ocurrir)</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7">
            <w:pPr>
              <w:jc w:val="center"/>
              <w:rPr>
                <w:sz w:val="14"/>
                <w:szCs w:val="14"/>
              </w:rPr>
            </w:pPr>
            <w:r w:rsidDel="00000000" w:rsidR="00000000" w:rsidRPr="00000000">
              <w:rPr>
                <w:sz w:val="14"/>
                <w:szCs w:val="14"/>
                <w:rtl w:val="0"/>
              </w:rPr>
              <w:t xml:space="preserve">4</w:t>
            </w:r>
          </w:p>
        </w:tc>
        <w:tc>
          <w:tcPr>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28">
            <w:pPr>
              <w:jc w:val="center"/>
              <w:rPr>
                <w:sz w:val="14"/>
                <w:szCs w:val="14"/>
              </w:rPr>
            </w:pPr>
            <w:r w:rsidDel="00000000" w:rsidR="00000000" w:rsidRPr="00000000">
              <w:rPr>
                <w:sz w:val="14"/>
                <w:szCs w:val="14"/>
                <w:rtl w:val="0"/>
              </w:rPr>
              <w:t xml:space="preserve">5</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29">
            <w:pPr>
              <w:jc w:val="center"/>
              <w:rPr>
                <w:sz w:val="14"/>
                <w:szCs w:val="14"/>
              </w:rPr>
            </w:pPr>
            <w:r w:rsidDel="00000000" w:rsidR="00000000" w:rsidRPr="00000000">
              <w:rPr>
                <w:sz w:val="14"/>
                <w:szCs w:val="14"/>
                <w:rtl w:val="0"/>
              </w:rPr>
              <w:t xml:space="preserve">6</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2A">
            <w:pPr>
              <w:jc w:val="center"/>
              <w:rPr>
                <w:sz w:val="14"/>
                <w:szCs w:val="14"/>
              </w:rPr>
            </w:pPr>
            <w:r w:rsidDel="00000000" w:rsidR="00000000" w:rsidRPr="00000000">
              <w:rPr>
                <w:sz w:val="14"/>
                <w:szCs w:val="14"/>
                <w:rtl w:val="0"/>
              </w:rPr>
              <w:t xml:space="preserve">7</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2B">
            <w:pPr>
              <w:jc w:val="center"/>
              <w:rPr>
                <w:sz w:val="14"/>
                <w:szCs w:val="14"/>
              </w:rPr>
            </w:pPr>
            <w:r w:rsidDel="00000000" w:rsidR="00000000" w:rsidRPr="00000000">
              <w:rPr>
                <w:sz w:val="14"/>
                <w:szCs w:val="14"/>
                <w:rtl w:val="0"/>
              </w:rPr>
              <w:t xml:space="preserve">8</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2C">
            <w:pPr>
              <w:jc w:val="center"/>
              <w:rPr>
                <w:sz w:val="14"/>
                <w:szCs w:val="14"/>
              </w:rPr>
            </w:pPr>
            <w:r w:rsidDel="00000000" w:rsidR="00000000" w:rsidRPr="00000000">
              <w:rPr>
                <w:sz w:val="14"/>
                <w:szCs w:val="14"/>
                <w:rtl w:val="0"/>
              </w:rPr>
              <w:t xml:space="preserve">9</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shd w:fill="dce6f1" w:val="clear"/>
            <w:vAlign w:val="center"/>
          </w:tcPr>
          <w:p w:rsidR="00000000" w:rsidDel="00000000" w:rsidP="00000000" w:rsidRDefault="00000000" w:rsidRPr="00000000" w14:paraId="0000012D">
            <w:pPr>
              <w:jc w:val="center"/>
              <w:rPr>
                <w:sz w:val="14"/>
                <w:szCs w:val="14"/>
              </w:rPr>
            </w:pPr>
            <w:r w:rsidDel="00000000" w:rsidR="00000000" w:rsidRPr="00000000">
              <w:rPr>
                <w:sz w:val="14"/>
                <w:szCs w:val="14"/>
                <w:rtl w:val="0"/>
              </w:rPr>
              <w:t xml:space="preserve">Casi Cierto (Ocurre en la mayoría de circunstancias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E">
            <w:pPr>
              <w:jc w:val="center"/>
              <w:rPr>
                <w:sz w:val="14"/>
                <w:szCs w:val="14"/>
              </w:rPr>
            </w:pPr>
            <w:r w:rsidDel="00000000" w:rsidR="00000000" w:rsidRPr="00000000">
              <w:rPr>
                <w:sz w:val="14"/>
                <w:szCs w:val="14"/>
                <w:rtl w:val="0"/>
              </w:rPr>
              <w:t xml:space="preserve">5</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2F">
            <w:pPr>
              <w:jc w:val="center"/>
              <w:rPr>
                <w:sz w:val="14"/>
                <w:szCs w:val="14"/>
              </w:rPr>
            </w:pPr>
            <w:r w:rsidDel="00000000" w:rsidR="00000000" w:rsidRPr="00000000">
              <w:rPr>
                <w:sz w:val="14"/>
                <w:szCs w:val="14"/>
                <w:rtl w:val="0"/>
              </w:rPr>
              <w:t xml:space="preserve">6</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30">
            <w:pPr>
              <w:jc w:val="center"/>
              <w:rPr>
                <w:sz w:val="14"/>
                <w:szCs w:val="14"/>
              </w:rPr>
            </w:pPr>
            <w:r w:rsidDel="00000000" w:rsidR="00000000" w:rsidRPr="00000000">
              <w:rPr>
                <w:sz w:val="14"/>
                <w:szCs w:val="14"/>
                <w:rtl w:val="0"/>
              </w:rPr>
              <w:t xml:space="preserve">7</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31">
            <w:pPr>
              <w:jc w:val="center"/>
              <w:rPr>
                <w:sz w:val="14"/>
                <w:szCs w:val="14"/>
              </w:rPr>
            </w:pPr>
            <w:r w:rsidDel="00000000" w:rsidR="00000000" w:rsidRPr="00000000">
              <w:rPr>
                <w:sz w:val="14"/>
                <w:szCs w:val="14"/>
                <w:rtl w:val="0"/>
              </w:rPr>
              <w:t xml:space="preserve">8</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32">
            <w:pPr>
              <w:jc w:val="center"/>
              <w:rPr>
                <w:sz w:val="14"/>
                <w:szCs w:val="14"/>
              </w:rPr>
            </w:pPr>
            <w:r w:rsidDel="00000000" w:rsidR="00000000" w:rsidRPr="00000000">
              <w:rPr>
                <w:sz w:val="14"/>
                <w:szCs w:val="14"/>
                <w:rtl w:val="0"/>
              </w:rPr>
              <w:t xml:space="preserve">9</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33">
            <w:pPr>
              <w:jc w:val="center"/>
              <w:rPr>
                <w:sz w:val="14"/>
                <w:szCs w:val="14"/>
              </w:rPr>
            </w:pPr>
            <w:r w:rsidDel="00000000" w:rsidR="00000000" w:rsidRPr="00000000">
              <w:rPr>
                <w:sz w:val="14"/>
                <w:szCs w:val="14"/>
                <w:rtl w:val="0"/>
              </w:rPr>
              <w:t xml:space="preserve">10</w:t>
            </w:r>
          </w:p>
        </w:tc>
      </w:tr>
      <w:tr>
        <w:trPr>
          <w:cantSplit w:val="0"/>
          <w:trHeight w:val="227" w:hRule="atLeast"/>
          <w:tblHeader w:val="0"/>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134">
            <w:pPr>
              <w:rPr>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35">
            <w:pPr>
              <w:jc w:val="center"/>
              <w:rPr>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136">
            <w:pPr>
              <w:rPr>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137">
            <w:pPr>
              <w:rPr>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138">
            <w:pPr>
              <w:rPr>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139">
            <w:pPr>
              <w:rPr>
                <w:sz w:val="14"/>
                <w:szCs w:val="1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13A">
            <w:pPr>
              <w:rPr>
                <w:sz w:val="14"/>
                <w:szCs w:val="14"/>
              </w:rPr>
            </w:pPr>
            <w:r w:rsidDel="00000000" w:rsidR="00000000" w:rsidRPr="00000000">
              <w:rPr>
                <w:rtl w:val="0"/>
              </w:rPr>
            </w:r>
          </w:p>
        </w:tc>
      </w:tr>
      <w:tr>
        <w:trPr>
          <w:cantSplit w:val="0"/>
          <w:trHeight w:val="227" w:hRule="atLeast"/>
          <w:tblHeader w:val="0"/>
        </w:trPr>
        <w:tc>
          <w:tcPr>
            <w:vMerge w:val="restart"/>
            <w:tcBorders>
              <w:top w:color="000000" w:space="0" w:sz="4" w:val="single"/>
              <w:left w:color="000000" w:space="0" w:sz="4" w:val="single"/>
              <w:bottom w:color="000000" w:space="0" w:sz="4" w:val="single"/>
              <w:right w:color="000000" w:space="0" w:sz="4" w:val="single"/>
            </w:tcBorders>
            <w:shd w:fill="595959" w:val="clear"/>
            <w:vAlign w:val="center"/>
          </w:tcPr>
          <w:p w:rsidR="00000000" w:rsidDel="00000000" w:rsidP="00000000" w:rsidRDefault="00000000" w:rsidRPr="00000000" w14:paraId="0000013B">
            <w:pPr>
              <w:jc w:val="center"/>
              <w:rPr>
                <w:b w:val="1"/>
                <w:bCs w:val="1"/>
                <w:sz w:val="14"/>
                <w:szCs w:val="14"/>
              </w:rPr>
            </w:pPr>
            <w:r w:rsidDel="00000000" w:rsidR="00000000" w:rsidRPr="00000000">
              <w:rPr>
                <w:b w:val="1"/>
                <w:bCs w:val="1"/>
                <w:sz w:val="14"/>
                <w:szCs w:val="14"/>
                <w:rtl w:val="0"/>
              </w:rPr>
              <w:t xml:space="preserve">Categoría</w:t>
            </w:r>
          </w:p>
        </w:tc>
        <w:tc>
          <w:tcPr>
            <w:vMerge w:val="restart"/>
            <w:tcBorders>
              <w:top w:color="000000" w:space="0" w:sz="4" w:val="single"/>
              <w:left w:color="000000" w:space="0" w:sz="4" w:val="single"/>
              <w:bottom w:color="000000" w:space="0" w:sz="4" w:val="single"/>
              <w:right w:color="000000" w:space="0" w:sz="4" w:val="single"/>
            </w:tcBorders>
            <w:shd w:fill="595959" w:val="clear"/>
            <w:vAlign w:val="center"/>
          </w:tcPr>
          <w:p w:rsidR="00000000" w:rsidDel="00000000" w:rsidP="00000000" w:rsidRDefault="00000000" w:rsidRPr="00000000" w14:paraId="0000013C">
            <w:pPr>
              <w:jc w:val="center"/>
              <w:rPr>
                <w:b w:val="1"/>
                <w:bCs w:val="1"/>
                <w:sz w:val="14"/>
                <w:szCs w:val="14"/>
              </w:rPr>
            </w:pPr>
            <w:r w:rsidDel="00000000" w:rsidR="00000000" w:rsidRPr="00000000">
              <w:rPr>
                <w:b w:val="1"/>
                <w:bCs w:val="1"/>
                <w:sz w:val="14"/>
                <w:szCs w:val="14"/>
                <w:rtl w:val="0"/>
              </w:rPr>
              <w:t xml:space="preserve">Valoración</w:t>
            </w:r>
          </w:p>
        </w:tc>
        <w:tc>
          <w:tcPr>
            <w:tcBorders>
              <w:top w:color="000000" w:space="0" w:sz="4" w:val="single"/>
              <w:left w:color="000000" w:space="0" w:sz="0" w:val="nil"/>
              <w:bottom w:color="000000" w:space="0" w:sz="4" w:val="single"/>
              <w:right w:color="000000" w:space="0" w:sz="4" w:val="single"/>
            </w:tcBorders>
            <w:shd w:fill="dce6f1" w:val="clear"/>
            <w:vAlign w:val="center"/>
          </w:tcPr>
          <w:p w:rsidR="00000000" w:rsidDel="00000000" w:rsidP="00000000" w:rsidRDefault="00000000" w:rsidRPr="00000000" w14:paraId="0000013D">
            <w:pPr>
              <w:jc w:val="center"/>
              <w:rPr>
                <w:b w:val="1"/>
                <w:bCs w:val="1"/>
                <w:sz w:val="14"/>
                <w:szCs w:val="14"/>
              </w:rPr>
            </w:pPr>
            <w:r w:rsidDel="00000000" w:rsidR="00000000" w:rsidRPr="00000000">
              <w:rPr>
                <w:b w:val="1"/>
                <w:bCs w:val="1"/>
                <w:sz w:val="14"/>
                <w:szCs w:val="14"/>
                <w:rtl w:val="0"/>
              </w:rPr>
              <w:t xml:space="preserve">Insignificante</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3E">
            <w:pPr>
              <w:jc w:val="center"/>
              <w:rPr>
                <w:b w:val="1"/>
                <w:bCs w:val="1"/>
                <w:sz w:val="14"/>
                <w:szCs w:val="14"/>
              </w:rPr>
            </w:pPr>
            <w:r w:rsidDel="00000000" w:rsidR="00000000" w:rsidRPr="00000000">
              <w:rPr>
                <w:b w:val="1"/>
                <w:bCs w:val="1"/>
                <w:sz w:val="14"/>
                <w:szCs w:val="14"/>
                <w:rtl w:val="0"/>
              </w:rPr>
              <w:t xml:space="preserve">Menor</w:t>
            </w:r>
          </w:p>
        </w:tc>
        <w:tc>
          <w:tcPr>
            <w:tcBorders>
              <w:top w:color="000000" w:space="0" w:sz="4" w:val="single"/>
              <w:left w:color="000000" w:space="0" w:sz="0" w:val="nil"/>
              <w:bottom w:color="000000" w:space="0" w:sz="4" w:val="single"/>
              <w:right w:color="000000" w:space="0" w:sz="4" w:val="single"/>
            </w:tcBorders>
            <w:shd w:fill="dce6f1" w:val="clear"/>
            <w:vAlign w:val="center"/>
          </w:tcPr>
          <w:p w:rsidR="00000000" w:rsidDel="00000000" w:rsidP="00000000" w:rsidRDefault="00000000" w:rsidRPr="00000000" w14:paraId="0000013F">
            <w:pPr>
              <w:jc w:val="center"/>
              <w:rPr>
                <w:b w:val="1"/>
                <w:bCs w:val="1"/>
                <w:sz w:val="14"/>
                <w:szCs w:val="14"/>
              </w:rPr>
            </w:pPr>
            <w:r w:rsidDel="00000000" w:rsidR="00000000" w:rsidRPr="00000000">
              <w:rPr>
                <w:b w:val="1"/>
                <w:bCs w:val="1"/>
                <w:sz w:val="14"/>
                <w:szCs w:val="14"/>
                <w:rtl w:val="0"/>
              </w:rPr>
              <w:t xml:space="preserve">Moderado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40">
            <w:pPr>
              <w:jc w:val="center"/>
              <w:rPr>
                <w:b w:val="1"/>
                <w:bCs w:val="1"/>
                <w:sz w:val="14"/>
                <w:szCs w:val="14"/>
              </w:rPr>
            </w:pPr>
            <w:r w:rsidDel="00000000" w:rsidR="00000000" w:rsidRPr="00000000">
              <w:rPr>
                <w:b w:val="1"/>
                <w:bCs w:val="1"/>
                <w:sz w:val="14"/>
                <w:szCs w:val="14"/>
                <w:rtl w:val="0"/>
              </w:rPr>
              <w:t xml:space="preserve">Mayor</w:t>
            </w:r>
          </w:p>
        </w:tc>
        <w:tc>
          <w:tcPr>
            <w:tcBorders>
              <w:top w:color="000000" w:space="0" w:sz="4" w:val="single"/>
              <w:left w:color="000000" w:space="0" w:sz="0" w:val="nil"/>
              <w:bottom w:color="000000" w:space="0" w:sz="4" w:val="single"/>
              <w:right w:color="000000" w:space="0" w:sz="4" w:val="single"/>
            </w:tcBorders>
            <w:shd w:fill="dce6f1" w:val="clear"/>
            <w:vAlign w:val="center"/>
          </w:tcPr>
          <w:p w:rsidR="00000000" w:rsidDel="00000000" w:rsidP="00000000" w:rsidRDefault="00000000" w:rsidRPr="00000000" w14:paraId="00000141">
            <w:pPr>
              <w:jc w:val="center"/>
              <w:rPr>
                <w:b w:val="1"/>
                <w:bCs w:val="1"/>
                <w:sz w:val="14"/>
                <w:szCs w:val="14"/>
              </w:rPr>
            </w:pPr>
            <w:r w:rsidDel="00000000" w:rsidR="00000000" w:rsidRPr="00000000">
              <w:rPr>
                <w:b w:val="1"/>
                <w:bCs w:val="1"/>
                <w:sz w:val="14"/>
                <w:szCs w:val="14"/>
                <w:rtl w:val="0"/>
              </w:rPr>
              <w:t xml:space="preserve">Catastrófico</w:t>
            </w:r>
          </w:p>
        </w:tc>
      </w:tr>
      <w:tr>
        <w:trPr>
          <w:cantSplit w:val="0"/>
          <w:trHeight w:val="227" w:hRule="atLeast"/>
          <w:tblHeader w:val="0"/>
        </w:trPr>
        <w:tc>
          <w:tcPr>
            <w:vMerge w:val="continue"/>
            <w:tcBorders>
              <w:top w:color="000000" w:space="0" w:sz="4" w:val="single"/>
              <w:left w:color="000000" w:space="0" w:sz="4" w:val="single"/>
              <w:bottom w:color="000000" w:space="0" w:sz="4" w:val="single"/>
              <w:right w:color="000000" w:space="0" w:sz="4" w:val="single"/>
            </w:tcBorders>
            <w:shd w:fill="595959" w:val="clear"/>
            <w:vAlign w:val="cente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4"/>
                <w:szCs w:val="1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595959" w:val="clear"/>
            <w:vAlign w:val="center"/>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4"/>
                <w:szCs w:val="1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4">
            <w:pPr>
              <w:jc w:val="center"/>
              <w:rPr>
                <w:sz w:val="14"/>
                <w:szCs w:val="14"/>
              </w:rPr>
            </w:pPr>
            <w:r w:rsidDel="00000000" w:rsidR="00000000" w:rsidRPr="00000000">
              <w:rPr>
                <w:sz w:val="14"/>
                <w:szCs w:val="14"/>
                <w:rtl w:val="0"/>
              </w:rPr>
              <w:t xml:space="preserve">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5">
            <w:pPr>
              <w:jc w:val="center"/>
              <w:rPr>
                <w:sz w:val="14"/>
                <w:szCs w:val="14"/>
              </w:rPr>
            </w:pPr>
            <w:r w:rsidDel="00000000" w:rsidR="00000000" w:rsidRPr="00000000">
              <w:rPr>
                <w:sz w:val="14"/>
                <w:szCs w:val="14"/>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6">
            <w:pPr>
              <w:jc w:val="center"/>
              <w:rPr>
                <w:sz w:val="14"/>
                <w:szCs w:val="14"/>
              </w:rPr>
            </w:pPr>
            <w:r w:rsidDel="00000000" w:rsidR="00000000" w:rsidRPr="00000000">
              <w:rPr>
                <w:sz w:val="14"/>
                <w:szCs w:val="14"/>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7">
            <w:pPr>
              <w:jc w:val="center"/>
              <w:rPr>
                <w:sz w:val="14"/>
                <w:szCs w:val="14"/>
              </w:rPr>
            </w:pPr>
            <w:r w:rsidDel="00000000" w:rsidR="00000000" w:rsidRPr="00000000">
              <w:rPr>
                <w:sz w:val="14"/>
                <w:szCs w:val="14"/>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8">
            <w:pPr>
              <w:jc w:val="center"/>
              <w:rPr>
                <w:sz w:val="14"/>
                <w:szCs w:val="14"/>
              </w:rPr>
            </w:pPr>
            <w:r w:rsidDel="00000000" w:rsidR="00000000" w:rsidRPr="00000000">
              <w:rPr>
                <w:sz w:val="14"/>
                <w:szCs w:val="14"/>
                <w:rtl w:val="0"/>
              </w:rPr>
              <w:t xml:space="preserve">5</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shd w:fill="dce6f1" w:val="clear"/>
            <w:vAlign w:val="center"/>
          </w:tcPr>
          <w:p w:rsidR="00000000" w:rsidDel="00000000" w:rsidP="00000000" w:rsidRDefault="00000000" w:rsidRPr="00000000" w14:paraId="00000149">
            <w:pPr>
              <w:jc w:val="center"/>
              <w:rPr>
                <w:sz w:val="14"/>
                <w:szCs w:val="14"/>
              </w:rPr>
            </w:pPr>
            <w:r w:rsidDel="00000000" w:rsidR="00000000" w:rsidRPr="00000000">
              <w:rPr>
                <w:sz w:val="14"/>
                <w:szCs w:val="14"/>
                <w:rtl w:val="0"/>
              </w:rPr>
              <w:t xml:space="preserve">Raro (Puede ocurrir excepcionalmente)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A">
            <w:pPr>
              <w:jc w:val="center"/>
              <w:rPr>
                <w:sz w:val="14"/>
                <w:szCs w:val="14"/>
              </w:rPr>
            </w:pPr>
            <w:r w:rsidDel="00000000" w:rsidR="00000000" w:rsidRPr="00000000">
              <w:rPr>
                <w:sz w:val="14"/>
                <w:szCs w:val="14"/>
                <w:rtl w:val="0"/>
              </w:rPr>
              <w:t xml:space="preserve">1</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4B">
            <w:pPr>
              <w:jc w:val="center"/>
              <w:rPr>
                <w:sz w:val="14"/>
                <w:szCs w:val="14"/>
              </w:rPr>
            </w:pPr>
            <w:r w:rsidDel="00000000" w:rsidR="00000000" w:rsidRPr="00000000">
              <w:rPr>
                <w:sz w:val="14"/>
                <w:szCs w:val="14"/>
                <w:rtl w:val="0"/>
              </w:rPr>
              <w:t xml:space="preserve">Riesgo Bajo</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4C">
            <w:pPr>
              <w:jc w:val="center"/>
              <w:rPr>
                <w:sz w:val="14"/>
                <w:szCs w:val="14"/>
              </w:rPr>
            </w:pPr>
            <w:r w:rsidDel="00000000" w:rsidR="00000000" w:rsidRPr="00000000">
              <w:rPr>
                <w:sz w:val="14"/>
                <w:szCs w:val="14"/>
                <w:rtl w:val="0"/>
              </w:rPr>
              <w:t xml:space="preserve">Riesgo Bajo</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4D">
            <w:pPr>
              <w:jc w:val="center"/>
              <w:rPr>
                <w:sz w:val="14"/>
                <w:szCs w:val="14"/>
              </w:rPr>
            </w:pPr>
            <w:r w:rsidDel="00000000" w:rsidR="00000000" w:rsidRPr="00000000">
              <w:rPr>
                <w:sz w:val="14"/>
                <w:szCs w:val="14"/>
                <w:rtl w:val="0"/>
              </w:rPr>
              <w:t xml:space="preserve">Riesgo Bajo</w:t>
            </w:r>
          </w:p>
        </w:tc>
        <w:tc>
          <w:tcPr>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4E">
            <w:pPr>
              <w:jc w:val="center"/>
              <w:rPr>
                <w:sz w:val="14"/>
                <w:szCs w:val="14"/>
              </w:rPr>
            </w:pPr>
            <w:r w:rsidDel="00000000" w:rsidR="00000000" w:rsidRPr="00000000">
              <w:rPr>
                <w:sz w:val="14"/>
                <w:szCs w:val="14"/>
                <w:rtl w:val="0"/>
              </w:rPr>
              <w:t xml:space="preserve">Riesgo Medio</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4F">
            <w:pPr>
              <w:jc w:val="center"/>
              <w:rPr>
                <w:sz w:val="14"/>
                <w:szCs w:val="14"/>
              </w:rPr>
            </w:pPr>
            <w:r w:rsidDel="00000000" w:rsidR="00000000" w:rsidRPr="00000000">
              <w:rPr>
                <w:sz w:val="14"/>
                <w:szCs w:val="14"/>
                <w:rtl w:val="0"/>
              </w:rPr>
              <w:t xml:space="preserve">Riesgo Alto</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50">
            <w:pPr>
              <w:jc w:val="center"/>
              <w:rPr>
                <w:sz w:val="14"/>
                <w:szCs w:val="14"/>
              </w:rPr>
            </w:pPr>
            <w:r w:rsidDel="00000000" w:rsidR="00000000" w:rsidRPr="00000000">
              <w:rPr>
                <w:sz w:val="14"/>
                <w:szCs w:val="14"/>
                <w:rtl w:val="0"/>
              </w:rPr>
              <w:t xml:space="preserve">Improbable (Puede ocurrir excepcionalmente)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1">
            <w:pPr>
              <w:jc w:val="center"/>
              <w:rPr>
                <w:sz w:val="14"/>
                <w:szCs w:val="14"/>
              </w:rPr>
            </w:pPr>
            <w:r w:rsidDel="00000000" w:rsidR="00000000" w:rsidRPr="00000000">
              <w:rPr>
                <w:sz w:val="14"/>
                <w:szCs w:val="14"/>
                <w:rtl w:val="0"/>
              </w:rPr>
              <w:t xml:space="preserve">2</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52">
            <w:pPr>
              <w:jc w:val="center"/>
              <w:rPr>
                <w:sz w:val="14"/>
                <w:szCs w:val="14"/>
              </w:rPr>
            </w:pPr>
            <w:r w:rsidDel="00000000" w:rsidR="00000000" w:rsidRPr="00000000">
              <w:rPr>
                <w:sz w:val="14"/>
                <w:szCs w:val="14"/>
                <w:rtl w:val="0"/>
              </w:rPr>
              <w:t xml:space="preserve">Riesgo Bajo</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53">
            <w:pPr>
              <w:jc w:val="center"/>
              <w:rPr>
                <w:sz w:val="14"/>
                <w:szCs w:val="14"/>
              </w:rPr>
            </w:pPr>
            <w:r w:rsidDel="00000000" w:rsidR="00000000" w:rsidRPr="00000000">
              <w:rPr>
                <w:sz w:val="14"/>
                <w:szCs w:val="14"/>
                <w:rtl w:val="0"/>
              </w:rPr>
              <w:t xml:space="preserve">Riesgo Bajo</w:t>
            </w:r>
          </w:p>
        </w:tc>
        <w:tc>
          <w:tcPr>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54">
            <w:pPr>
              <w:jc w:val="center"/>
              <w:rPr>
                <w:sz w:val="14"/>
                <w:szCs w:val="14"/>
              </w:rPr>
            </w:pPr>
            <w:r w:rsidDel="00000000" w:rsidR="00000000" w:rsidRPr="00000000">
              <w:rPr>
                <w:sz w:val="14"/>
                <w:szCs w:val="14"/>
                <w:rtl w:val="0"/>
              </w:rPr>
              <w:t xml:space="preserve">Riesgo Medio</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55">
            <w:pPr>
              <w:jc w:val="center"/>
              <w:rPr>
                <w:sz w:val="14"/>
                <w:szCs w:val="14"/>
              </w:rPr>
            </w:pPr>
            <w:r w:rsidDel="00000000" w:rsidR="00000000" w:rsidRPr="00000000">
              <w:rPr>
                <w:sz w:val="14"/>
                <w:szCs w:val="14"/>
                <w:rtl w:val="0"/>
              </w:rPr>
              <w:t xml:space="preserve">Riesgo Alto</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56">
            <w:pPr>
              <w:jc w:val="center"/>
              <w:rPr>
                <w:sz w:val="14"/>
                <w:szCs w:val="14"/>
              </w:rPr>
            </w:pPr>
            <w:r w:rsidDel="00000000" w:rsidR="00000000" w:rsidRPr="00000000">
              <w:rPr>
                <w:sz w:val="14"/>
                <w:szCs w:val="14"/>
                <w:rtl w:val="0"/>
              </w:rPr>
              <w:t xml:space="preserve">Riesgo Alto</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shd w:fill="dce6f1" w:val="clear"/>
            <w:vAlign w:val="center"/>
          </w:tcPr>
          <w:p w:rsidR="00000000" w:rsidDel="00000000" w:rsidP="00000000" w:rsidRDefault="00000000" w:rsidRPr="00000000" w14:paraId="00000157">
            <w:pPr>
              <w:jc w:val="center"/>
              <w:rPr>
                <w:sz w:val="14"/>
                <w:szCs w:val="14"/>
              </w:rPr>
            </w:pPr>
            <w:r w:rsidDel="00000000" w:rsidR="00000000" w:rsidRPr="00000000">
              <w:rPr>
                <w:sz w:val="14"/>
                <w:szCs w:val="14"/>
                <w:rtl w:val="0"/>
              </w:rPr>
              <w:t xml:space="preserve">Posible (Puede ocurrir en cualquier momento futuro)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8">
            <w:pPr>
              <w:jc w:val="center"/>
              <w:rPr>
                <w:sz w:val="14"/>
                <w:szCs w:val="14"/>
              </w:rPr>
            </w:pPr>
            <w:r w:rsidDel="00000000" w:rsidR="00000000" w:rsidRPr="00000000">
              <w:rPr>
                <w:sz w:val="14"/>
                <w:szCs w:val="14"/>
                <w:rtl w:val="0"/>
              </w:rPr>
              <w:t xml:space="preserve">3</w:t>
            </w:r>
          </w:p>
        </w:tc>
        <w:tc>
          <w:tcPr>
            <w:tcBorders>
              <w:top w:color="000000" w:space="0" w:sz="0" w:val="nil"/>
              <w:left w:color="000000" w:space="0" w:sz="0" w:val="nil"/>
              <w:bottom w:color="000000" w:space="0" w:sz="4" w:val="single"/>
              <w:right w:color="000000" w:space="0" w:sz="4" w:val="single"/>
            </w:tcBorders>
            <w:shd w:fill="e26b0a" w:val="clear"/>
            <w:vAlign w:val="center"/>
          </w:tcPr>
          <w:p w:rsidR="00000000" w:rsidDel="00000000" w:rsidP="00000000" w:rsidRDefault="00000000" w:rsidRPr="00000000" w14:paraId="00000159">
            <w:pPr>
              <w:jc w:val="center"/>
              <w:rPr>
                <w:sz w:val="14"/>
                <w:szCs w:val="14"/>
              </w:rPr>
            </w:pPr>
            <w:r w:rsidDel="00000000" w:rsidR="00000000" w:rsidRPr="00000000">
              <w:rPr>
                <w:sz w:val="14"/>
                <w:szCs w:val="14"/>
                <w:rtl w:val="0"/>
              </w:rPr>
              <w:t xml:space="preserve">Riesgo Bajo</w:t>
            </w:r>
          </w:p>
        </w:tc>
        <w:tc>
          <w:tcPr>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5A">
            <w:pPr>
              <w:jc w:val="center"/>
              <w:rPr>
                <w:sz w:val="14"/>
                <w:szCs w:val="14"/>
              </w:rPr>
            </w:pPr>
            <w:r w:rsidDel="00000000" w:rsidR="00000000" w:rsidRPr="00000000">
              <w:rPr>
                <w:sz w:val="14"/>
                <w:szCs w:val="14"/>
                <w:rtl w:val="0"/>
              </w:rPr>
              <w:t xml:space="preserve">Riesgo Medio</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5B">
            <w:pPr>
              <w:jc w:val="center"/>
              <w:rPr>
                <w:sz w:val="14"/>
                <w:szCs w:val="14"/>
              </w:rPr>
            </w:pPr>
            <w:r w:rsidDel="00000000" w:rsidR="00000000" w:rsidRPr="00000000">
              <w:rPr>
                <w:sz w:val="14"/>
                <w:szCs w:val="14"/>
                <w:rtl w:val="0"/>
              </w:rPr>
              <w:t xml:space="preserve">Riesgo Alto</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5C">
            <w:pPr>
              <w:jc w:val="center"/>
              <w:rPr>
                <w:sz w:val="14"/>
                <w:szCs w:val="14"/>
              </w:rPr>
            </w:pPr>
            <w:r w:rsidDel="00000000" w:rsidR="00000000" w:rsidRPr="00000000">
              <w:rPr>
                <w:sz w:val="14"/>
                <w:szCs w:val="14"/>
                <w:rtl w:val="0"/>
              </w:rPr>
              <w:t xml:space="preserve">Riesgo Alto</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5D">
            <w:pPr>
              <w:jc w:val="center"/>
              <w:rPr>
                <w:sz w:val="14"/>
                <w:szCs w:val="14"/>
              </w:rPr>
            </w:pPr>
            <w:r w:rsidDel="00000000" w:rsidR="00000000" w:rsidRPr="00000000">
              <w:rPr>
                <w:sz w:val="14"/>
                <w:szCs w:val="14"/>
                <w:rtl w:val="0"/>
              </w:rPr>
              <w:t xml:space="preserve">Riesgo Extremo</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5E">
            <w:pPr>
              <w:jc w:val="center"/>
              <w:rPr>
                <w:sz w:val="14"/>
                <w:szCs w:val="14"/>
              </w:rPr>
            </w:pPr>
            <w:r w:rsidDel="00000000" w:rsidR="00000000" w:rsidRPr="00000000">
              <w:rPr>
                <w:sz w:val="14"/>
                <w:szCs w:val="14"/>
                <w:rtl w:val="0"/>
              </w:rPr>
              <w:t xml:space="preserve">Probable (Probablemente va a ocurrir)</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F">
            <w:pPr>
              <w:jc w:val="center"/>
              <w:rPr>
                <w:sz w:val="14"/>
                <w:szCs w:val="14"/>
              </w:rPr>
            </w:pPr>
            <w:r w:rsidDel="00000000" w:rsidR="00000000" w:rsidRPr="00000000">
              <w:rPr>
                <w:sz w:val="14"/>
                <w:szCs w:val="14"/>
                <w:rtl w:val="0"/>
              </w:rPr>
              <w:t xml:space="preserve">4</w:t>
            </w:r>
          </w:p>
        </w:tc>
        <w:tc>
          <w:tcPr>
            <w:tcBorders>
              <w:top w:color="000000" w:space="0" w:sz="0" w:val="nil"/>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160">
            <w:pPr>
              <w:jc w:val="center"/>
              <w:rPr>
                <w:sz w:val="14"/>
                <w:szCs w:val="14"/>
              </w:rPr>
            </w:pPr>
            <w:r w:rsidDel="00000000" w:rsidR="00000000" w:rsidRPr="00000000">
              <w:rPr>
                <w:sz w:val="14"/>
                <w:szCs w:val="14"/>
                <w:rtl w:val="0"/>
              </w:rPr>
              <w:t xml:space="preserve">Riesgo Medio</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61">
            <w:pPr>
              <w:jc w:val="center"/>
              <w:rPr>
                <w:sz w:val="14"/>
                <w:szCs w:val="14"/>
              </w:rPr>
            </w:pPr>
            <w:r w:rsidDel="00000000" w:rsidR="00000000" w:rsidRPr="00000000">
              <w:rPr>
                <w:sz w:val="14"/>
                <w:szCs w:val="14"/>
                <w:rtl w:val="0"/>
              </w:rPr>
              <w:t xml:space="preserve">Riesgo Alto</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62">
            <w:pPr>
              <w:jc w:val="center"/>
              <w:rPr>
                <w:sz w:val="14"/>
                <w:szCs w:val="14"/>
              </w:rPr>
            </w:pPr>
            <w:r w:rsidDel="00000000" w:rsidR="00000000" w:rsidRPr="00000000">
              <w:rPr>
                <w:sz w:val="14"/>
                <w:szCs w:val="14"/>
                <w:rtl w:val="0"/>
              </w:rPr>
              <w:t xml:space="preserve">Riesgo Alto</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63">
            <w:pPr>
              <w:jc w:val="center"/>
              <w:rPr>
                <w:sz w:val="14"/>
                <w:szCs w:val="14"/>
              </w:rPr>
            </w:pPr>
            <w:r w:rsidDel="00000000" w:rsidR="00000000" w:rsidRPr="00000000">
              <w:rPr>
                <w:sz w:val="14"/>
                <w:szCs w:val="14"/>
                <w:rtl w:val="0"/>
              </w:rPr>
              <w:t xml:space="preserve">Riesgo Extremo</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64">
            <w:pPr>
              <w:jc w:val="center"/>
              <w:rPr>
                <w:sz w:val="14"/>
                <w:szCs w:val="14"/>
              </w:rPr>
            </w:pPr>
            <w:r w:rsidDel="00000000" w:rsidR="00000000" w:rsidRPr="00000000">
              <w:rPr>
                <w:sz w:val="14"/>
                <w:szCs w:val="14"/>
                <w:rtl w:val="0"/>
              </w:rPr>
              <w:t xml:space="preserve">Riesgo Extremo</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shd w:fill="dce6f1" w:val="clear"/>
            <w:vAlign w:val="center"/>
          </w:tcPr>
          <w:p w:rsidR="00000000" w:rsidDel="00000000" w:rsidP="00000000" w:rsidRDefault="00000000" w:rsidRPr="00000000" w14:paraId="00000165">
            <w:pPr>
              <w:jc w:val="center"/>
              <w:rPr>
                <w:sz w:val="14"/>
                <w:szCs w:val="14"/>
              </w:rPr>
            </w:pPr>
            <w:r w:rsidDel="00000000" w:rsidR="00000000" w:rsidRPr="00000000">
              <w:rPr>
                <w:sz w:val="14"/>
                <w:szCs w:val="14"/>
                <w:rtl w:val="0"/>
              </w:rPr>
              <w:t xml:space="preserve">Casi Cierto (Ocurre en la mayoría de circunstancias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6">
            <w:pPr>
              <w:jc w:val="center"/>
              <w:rPr>
                <w:sz w:val="14"/>
                <w:szCs w:val="14"/>
              </w:rPr>
            </w:pPr>
            <w:r w:rsidDel="00000000" w:rsidR="00000000" w:rsidRPr="00000000">
              <w:rPr>
                <w:sz w:val="14"/>
                <w:szCs w:val="14"/>
                <w:rtl w:val="0"/>
              </w:rPr>
              <w:t xml:space="preserve">5</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67">
            <w:pPr>
              <w:jc w:val="center"/>
              <w:rPr>
                <w:sz w:val="14"/>
                <w:szCs w:val="14"/>
              </w:rPr>
            </w:pPr>
            <w:r w:rsidDel="00000000" w:rsidR="00000000" w:rsidRPr="00000000">
              <w:rPr>
                <w:sz w:val="14"/>
                <w:szCs w:val="14"/>
                <w:rtl w:val="0"/>
              </w:rPr>
              <w:t xml:space="preserve">Riesgo Alto</w:t>
            </w:r>
          </w:p>
        </w:tc>
        <w:tc>
          <w:tcPr>
            <w:tcBorders>
              <w:top w:color="000000" w:space="0" w:sz="0" w:val="nil"/>
              <w:left w:color="000000" w:space="0" w:sz="0" w:val="nil"/>
              <w:bottom w:color="000000" w:space="0" w:sz="4" w:val="single"/>
              <w:right w:color="000000" w:space="0" w:sz="4" w:val="single"/>
            </w:tcBorders>
            <w:shd w:fill="ffc000" w:val="clear"/>
            <w:vAlign w:val="center"/>
          </w:tcPr>
          <w:p w:rsidR="00000000" w:rsidDel="00000000" w:rsidP="00000000" w:rsidRDefault="00000000" w:rsidRPr="00000000" w14:paraId="00000168">
            <w:pPr>
              <w:jc w:val="center"/>
              <w:rPr>
                <w:sz w:val="14"/>
                <w:szCs w:val="14"/>
              </w:rPr>
            </w:pPr>
            <w:r w:rsidDel="00000000" w:rsidR="00000000" w:rsidRPr="00000000">
              <w:rPr>
                <w:sz w:val="14"/>
                <w:szCs w:val="14"/>
                <w:rtl w:val="0"/>
              </w:rPr>
              <w:t xml:space="preserve">Riesgo Alto</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69">
            <w:pPr>
              <w:jc w:val="center"/>
              <w:rPr>
                <w:sz w:val="14"/>
                <w:szCs w:val="14"/>
              </w:rPr>
            </w:pPr>
            <w:r w:rsidDel="00000000" w:rsidR="00000000" w:rsidRPr="00000000">
              <w:rPr>
                <w:sz w:val="14"/>
                <w:szCs w:val="14"/>
                <w:rtl w:val="0"/>
              </w:rPr>
              <w:t xml:space="preserve">Riesgo Extremo</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6A">
            <w:pPr>
              <w:jc w:val="center"/>
              <w:rPr>
                <w:sz w:val="14"/>
                <w:szCs w:val="14"/>
              </w:rPr>
            </w:pPr>
            <w:r w:rsidDel="00000000" w:rsidR="00000000" w:rsidRPr="00000000">
              <w:rPr>
                <w:sz w:val="14"/>
                <w:szCs w:val="14"/>
                <w:rtl w:val="0"/>
              </w:rPr>
              <w:t xml:space="preserve">Riesgo Extremo</w:t>
            </w:r>
          </w:p>
        </w:tc>
        <w:tc>
          <w:tcPr>
            <w:tcBorders>
              <w:top w:color="000000" w:space="0" w:sz="0" w:val="nil"/>
              <w:left w:color="000000" w:space="0" w:sz="0" w:val="nil"/>
              <w:bottom w:color="000000" w:space="0" w:sz="4" w:val="single"/>
              <w:right w:color="000000" w:space="0" w:sz="4" w:val="single"/>
            </w:tcBorders>
            <w:shd w:fill="ff0000" w:val="clear"/>
            <w:vAlign w:val="center"/>
          </w:tcPr>
          <w:p w:rsidR="00000000" w:rsidDel="00000000" w:rsidP="00000000" w:rsidRDefault="00000000" w:rsidRPr="00000000" w14:paraId="0000016B">
            <w:pPr>
              <w:jc w:val="center"/>
              <w:rPr>
                <w:sz w:val="14"/>
                <w:szCs w:val="14"/>
              </w:rPr>
            </w:pPr>
            <w:r w:rsidDel="00000000" w:rsidR="00000000" w:rsidRPr="00000000">
              <w:rPr>
                <w:sz w:val="14"/>
                <w:szCs w:val="14"/>
                <w:rtl w:val="0"/>
              </w:rPr>
              <w:t xml:space="preserve">Riesgo Extremo</w:t>
            </w:r>
          </w:p>
        </w:tc>
      </w:tr>
    </w:tbl>
    <w:p w:rsidR="00000000" w:rsidDel="00000000" w:rsidP="00000000" w:rsidRDefault="00000000" w:rsidRPr="00000000" w14:paraId="0000016C">
      <w:pPr>
        <w:widowControl w:val="0"/>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De acuerdo con el artículo 4 de la Ley 1150 de 2007, antes de efectuar la contratación la dependencia debe realizar una valoración de los riesgos que esta implica.</w:t>
      </w:r>
    </w:p>
    <w:p w:rsidR="00000000" w:rsidDel="00000000" w:rsidP="00000000" w:rsidRDefault="00000000" w:rsidRPr="00000000" w14:paraId="0000016E">
      <w:pPr>
        <w:rPr>
          <w:b w:val="1"/>
          <w:bCs w:val="1"/>
        </w:rPr>
      </w:pPr>
      <w:r w:rsidDel="00000000" w:rsidR="00000000" w:rsidRPr="00000000">
        <w:rPr>
          <w:rtl w:val="0"/>
        </w:rPr>
      </w:r>
    </w:p>
    <w:p w:rsidR="00000000" w:rsidDel="00000000" w:rsidP="00000000" w:rsidRDefault="00000000" w:rsidRPr="00000000" w14:paraId="0000016F">
      <w:pPr>
        <w:rPr>
          <w:b w:val="1"/>
          <w:bCs w:val="1"/>
        </w:rPr>
      </w:pPr>
      <w:r w:rsidDel="00000000" w:rsidR="00000000" w:rsidRPr="00000000">
        <w:rPr>
          <w:b w:val="1"/>
          <w:bCs w:val="1"/>
          <w:rtl w:val="0"/>
        </w:rPr>
        <w:t xml:space="preserve">DEFINICIONES:</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Para los efectos del presente proceso de selección, se entenderán las siguientes categorías de riesgo:</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Riesgo Previsible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Son los posibles hechos o circunstancias que por la naturaleza del contrato y de la actividad a ejecutar es factible su ocurrencia. </w:t>
      </w:r>
    </w:p>
    <w:p w:rsidR="00000000" w:rsidDel="00000000" w:rsidP="00000000" w:rsidRDefault="00000000" w:rsidRPr="00000000" w14:paraId="0000017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Riesgo Imprevisible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Son aquellos hechos o circunstancias donde no es factible su previsión, es decir el acontecimiento de su ocurrencia, tales como desastres naturales, actos terroristas, guerra o eventos que alteren el orden público. </w:t>
      </w:r>
    </w:p>
    <w:p w:rsidR="00000000" w:rsidDel="00000000" w:rsidP="00000000" w:rsidRDefault="00000000" w:rsidRPr="00000000" w14:paraId="0000017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Tipificación del Riesgo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Es la enunciación que se hace de aquellos hechos previsibles constitutivos de riesgo que, en criterio de la Unidad Administrativa Especial Migración Colombia, pueden presentarse durante y con ocasión de la ejecución del contrato. </w:t>
      </w:r>
    </w:p>
    <w:p w:rsidR="00000000" w:rsidDel="00000000" w:rsidP="00000000" w:rsidRDefault="00000000" w:rsidRPr="00000000" w14:paraId="0000017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Asignación del Riesgo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Es el señalamiento que hace la Unidad Administrativa Especial Migración Colombia, de la parte contractual que deberá soportar total o parcialmente la ocurrencia de la circunstancia tipificada, asumiendo su costo.</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b w:val="1"/>
          <w:bCs w:val="1"/>
        </w:rPr>
      </w:pPr>
      <w:r w:rsidDel="00000000" w:rsidR="00000000" w:rsidRPr="00000000">
        <w:rPr>
          <w:rtl w:val="0"/>
        </w:rPr>
        <w:t xml:space="preserve">Es importante señalar que los riesgos previsibles son aquellos que no están cubiertos por las garantías que amparan el cumplimiento, la calidad y cuando haya lugar la responsabilidad extracontractual de los contratos, por lo tanto, NO SON RIESGOS PREVISIBLES, el incumplimiento, la responsabilidad extracontractual, la teoría de la imprevisión, las inhabilidades e incompatibilidades y los aspectos administrativos internos.</w:t>
      </w:r>
      <w:r w:rsidDel="00000000" w:rsidR="00000000" w:rsidRPr="00000000">
        <w:rPr>
          <w:rtl w:val="0"/>
        </w:rPr>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La UAEMC realizó la identificación de los riesgos asociados a este proceso de contratación, los cuales se encuentran detallados en la matriz de riesgos adjunta.</w:t>
      </w:r>
    </w:p>
    <w:p w:rsidR="00000000" w:rsidDel="00000000" w:rsidP="00000000" w:rsidRDefault="00000000" w:rsidRPr="00000000" w14:paraId="0000017B">
      <w:pPr>
        <w:rPr>
          <w:sz w:val="16"/>
          <w:szCs w:val="16"/>
          <w:u w:val="single"/>
        </w:rPr>
      </w:pPr>
      <w:r w:rsidDel="00000000" w:rsidR="00000000" w:rsidRPr="00000000">
        <w:rPr>
          <w:rtl w:val="0"/>
        </w:rPr>
      </w:r>
    </w:p>
    <w:p w:rsidR="00000000" w:rsidDel="00000000" w:rsidP="00000000" w:rsidRDefault="00000000" w:rsidRPr="00000000" w14:paraId="0000017C">
      <w:pPr>
        <w:pStyle w:val="Heading2"/>
        <w:keepLines w:val="1"/>
        <w:numPr>
          <w:ilvl w:val="0"/>
          <w:numId w:val="3"/>
        </w:numPr>
        <w:ind w:left="567" w:hanging="567"/>
        <w:rPr/>
      </w:pPr>
      <w:r w:rsidDel="00000000" w:rsidR="00000000" w:rsidRPr="00000000">
        <w:rPr>
          <w:rtl w:val="0"/>
        </w:rPr>
        <w:t xml:space="preserve">GARANTÍAS QUE DEBE ASUMIR EL CONTRATISTA</w:t>
      </w:r>
    </w:p>
    <w:p w:rsidR="00000000" w:rsidDel="00000000" w:rsidP="00000000" w:rsidRDefault="00000000" w:rsidRPr="00000000" w14:paraId="0000017D">
      <w:pPr>
        <w:widowControl w:val="0"/>
        <w:rPr/>
      </w:pPr>
      <w:r w:rsidDel="00000000" w:rsidR="00000000" w:rsidRPr="00000000">
        <w:rPr>
          <w:rtl w:val="0"/>
        </w:rPr>
      </w:r>
    </w:p>
    <w:p w:rsidR="00000000" w:rsidDel="00000000" w:rsidP="00000000" w:rsidRDefault="00000000" w:rsidRPr="00000000" w14:paraId="0000017E">
      <w:pPr>
        <w:widowControl w:val="0"/>
        <w:rPr/>
      </w:pPr>
      <w:r w:rsidDel="00000000" w:rsidR="00000000" w:rsidRPr="00000000">
        <w:rPr>
          <w:rtl w:val="0"/>
        </w:rPr>
        <w:t xml:space="preserve">De conformidad con lo dispuesto en el Artículo 2.2.1.2.1.4.5 del Decreto 1082 de 2015, el cual regula la "No obligatoriedad de garantías" en la modalidad de Contratación Directa, y teniendo en cuenta que el presente proceso contractual corresponde a una Contratación Directa por Prestación de Servicios Profesionales o de apoyo a la gestión, se ha determinado no exigir al contratista la constitución de garantías, fundamentado en lo siguiente:</w:t>
      </w:r>
    </w:p>
    <w:p w:rsidR="00000000" w:rsidDel="00000000" w:rsidP="00000000" w:rsidRDefault="00000000" w:rsidRPr="00000000" w14:paraId="0000017F">
      <w:pPr>
        <w:widowControl w:val="0"/>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Naturaleza del Contrato: El objeto del contrato se limita a la prestación de servicios profesionales o de apoyo a la gestión por parte de una persona natural, cuyo cumplimiento se verifica a través de la idoneidad y experiencia acreditada del contratista.</w:t>
      </w:r>
    </w:p>
    <w:p w:rsidR="00000000" w:rsidDel="00000000" w:rsidP="00000000" w:rsidRDefault="00000000" w:rsidRPr="00000000" w14:paraId="0000018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Riesgo Contractual: Conforme a la matriz de riesgos inherente a la ejecución del objeto contractual, se determina que los riesgos son bajo o medio (riesgos asumidos directamente por la Entidad a través de mecanismos de supervisión y seguimiento), y que la formalidad de la exigencia de una garantía no resulta necesaria para amparar el riesgo de un eventual incumplimiento, el cual puede ser mitigado mediante un estricto seguimiento a las obligaciones, aunado, el mismo contrato establece una forma de pago seccionada-mensual previo cumplimiento de las obligaciones contractuales, por lo que, a través de la supervisión, es controlable el cumplimiento contractual.</w:t>
      </w:r>
    </w:p>
    <w:p w:rsidR="00000000" w:rsidDel="00000000" w:rsidP="00000000" w:rsidRDefault="00000000" w:rsidRPr="00000000" w14:paraId="0000018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Mecanismos de Control: La Entidad ejercerá un control y seguimiento continuo y riguroso a través del Supervisor del Contrato, quien tendrá la facultad de exigir informes periódicos y verificar la calidad de los productos o servicios entregados, lo cual constituye una herramienta suficiente para asegurar el cabal cumplimiento de las obligaciones sin la necesidad de una garantía.</w:t>
      </w:r>
      <w:r w:rsidDel="00000000" w:rsidR="00000000" w:rsidRPr="00000000">
        <w:rPr>
          <w:rtl w:val="0"/>
        </w:rPr>
      </w:r>
    </w:p>
    <w:p w:rsidR="00000000" w:rsidDel="00000000" w:rsidP="00000000" w:rsidRDefault="00000000" w:rsidRPr="00000000" w14:paraId="0000018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Principio de Economía y Eficiencia: No solicitar la constitución de la garantía contribuye a la economía del proceso contractual, al simplificar la documentación y no trasladar un costo adicional al contratista.</w:t>
      </w:r>
      <w:r w:rsidDel="00000000" w:rsidR="00000000" w:rsidRPr="00000000">
        <w:rPr>
          <w:rtl w:val="0"/>
        </w:rPr>
      </w:r>
    </w:p>
    <w:p w:rsidR="00000000" w:rsidDel="00000000" w:rsidP="00000000" w:rsidRDefault="00000000" w:rsidRPr="00000000" w14:paraId="00000184">
      <w:pPr>
        <w:widowControl w:val="0"/>
        <w:rPr/>
      </w:pPr>
      <w:r w:rsidDel="00000000" w:rsidR="00000000" w:rsidRPr="00000000">
        <w:rPr>
          <w:rtl w:val="0"/>
        </w:rPr>
      </w:r>
    </w:p>
    <w:p w:rsidR="00000000" w:rsidDel="00000000" w:rsidP="00000000" w:rsidRDefault="00000000" w:rsidRPr="00000000" w14:paraId="00000185">
      <w:pPr>
        <w:pStyle w:val="Heading2"/>
        <w:keepLines w:val="1"/>
        <w:numPr>
          <w:ilvl w:val="0"/>
          <w:numId w:val="3"/>
        </w:numPr>
        <w:ind w:left="567" w:hanging="567"/>
        <w:rPr/>
      </w:pPr>
      <w:r w:rsidDel="00000000" w:rsidR="00000000" w:rsidRPr="00000000">
        <w:rPr>
          <w:rtl w:val="0"/>
        </w:rPr>
        <w:t xml:space="preserve">CONTROL Y VIGILANCIA DEL CONTRATO</w:t>
      </w:r>
    </w:p>
    <w:p w:rsidR="00000000" w:rsidDel="00000000" w:rsidP="00000000" w:rsidRDefault="00000000" w:rsidRPr="00000000" w14:paraId="00000186">
      <w:pPr>
        <w:widowControl w:val="0"/>
        <w:rPr>
          <w:color w:val="000000"/>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t xml:space="preserve">La supervisión del contrato estará a cargo del Coordinador (a) del Grupo Administración de Personal, Selección e Incorporación o quien este designe.</w:t>
      </w:r>
    </w:p>
    <w:p w:rsidR="00000000" w:rsidDel="00000000" w:rsidP="00000000" w:rsidRDefault="00000000" w:rsidRPr="00000000" w14:paraId="00000188">
      <w:pPr>
        <w:widowControl w:val="0"/>
        <w:rPr/>
      </w:pPr>
      <w:r w:rsidDel="00000000" w:rsidR="00000000" w:rsidRPr="00000000">
        <w:rPr>
          <w:rtl w:val="0"/>
        </w:rPr>
      </w:r>
    </w:p>
    <w:p w:rsidR="00000000" w:rsidDel="00000000" w:rsidP="00000000" w:rsidRDefault="00000000" w:rsidRPr="00000000" w14:paraId="00000189">
      <w:pPr>
        <w:widowControl w:val="0"/>
        <w:rPr/>
      </w:pPr>
      <w:r w:rsidDel="00000000" w:rsidR="00000000" w:rsidRPr="00000000">
        <w:rPr>
          <w:b w:val="1"/>
          <w:bCs w:val="1"/>
          <w:rtl w:val="0"/>
        </w:rPr>
        <w:t xml:space="preserve">Nota</w:t>
      </w:r>
      <w:r w:rsidDel="00000000" w:rsidR="00000000" w:rsidRPr="00000000">
        <w:rPr>
          <w:rtl w:val="0"/>
        </w:rPr>
        <w:t xml:space="preserve">: En caso de ausencia parcial o total del supervisor, la misma será asumida por el jefe de la dependencia, sin necesidad de documento adicional alguno. En todo caso, el jefe de la dependencia podrá solicitar la designación de un supervisor en cualquier momento, para lo cual no se requerirá de modificación contractual.</w:t>
      </w:r>
    </w:p>
    <w:p w:rsidR="00000000" w:rsidDel="00000000" w:rsidP="00000000" w:rsidRDefault="00000000" w:rsidRPr="00000000" w14:paraId="0000018A">
      <w:pPr>
        <w:widowControl w:val="0"/>
        <w:rPr/>
      </w:pPr>
      <w:r w:rsidDel="00000000" w:rsidR="00000000" w:rsidRPr="00000000">
        <w:rPr>
          <w:rtl w:val="0"/>
        </w:rPr>
      </w:r>
    </w:p>
    <w:p w:rsidR="00000000" w:rsidDel="00000000" w:rsidP="00000000" w:rsidRDefault="00000000" w:rsidRPr="00000000" w14:paraId="0000018B">
      <w:pPr>
        <w:pStyle w:val="Heading2"/>
        <w:keepLines w:val="1"/>
        <w:numPr>
          <w:ilvl w:val="0"/>
          <w:numId w:val="3"/>
        </w:numPr>
        <w:ind w:left="567" w:hanging="567"/>
        <w:rPr/>
      </w:pPr>
      <w:r w:rsidDel="00000000" w:rsidR="00000000" w:rsidRPr="00000000">
        <w:rPr>
          <w:rtl w:val="0"/>
        </w:rPr>
        <w:t xml:space="preserve">CRITERIOS PARA SELECCIONAR LA OFERTA MÁS FAVORABLE</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De conformidad con el artículo 2.2.1.2.1.4.9 del Decreto 1082 de 2015, “</w:t>
      </w:r>
      <w:r w:rsidDel="00000000" w:rsidR="00000000" w:rsidRPr="00000000">
        <w:rPr>
          <w:i w:val="1"/>
          <w:iCs w:val="1"/>
          <w:rtl w:val="0"/>
        </w:rPr>
        <w:t xml:space="preserve">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Del="00000000" w:rsidR="00000000" w:rsidRPr="00000000">
        <w:rPr>
          <w:rtl w:val="0"/>
        </w:rPr>
        <w:t xml:space="preserve">”.</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pStyle w:val="Heading3"/>
        <w:numPr>
          <w:ilvl w:val="1"/>
          <w:numId w:val="3"/>
        </w:numPr>
        <w:spacing w:before="0" w:lineRule="auto"/>
        <w:ind w:left="567" w:hanging="567"/>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Análisis del Sector</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pStyle w:val="Heading3"/>
        <w:numPr>
          <w:ilvl w:val="1"/>
          <w:numId w:val="3"/>
        </w:numPr>
        <w:spacing w:before="0" w:lineRule="auto"/>
        <w:ind w:left="567" w:hanging="567"/>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Idoneidad y experiencia</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De acuerdo con los soportes de idoneidad y experiencia allegados por la señora </w:t>
      </w:r>
      <w:r w:rsidDel="00000000" w:rsidR="00000000" w:rsidRPr="00000000">
        <w:rPr>
          <w:b w:val="1"/>
          <w:bCs w:val="1"/>
          <w:smallCaps w:val="1"/>
          <w:rtl w:val="0"/>
        </w:rPr>
        <w:t xml:space="preserve">ESPERANZA SÁNCHEZ BLANCO</w:t>
      </w:r>
      <w:r w:rsidDel="00000000" w:rsidR="00000000" w:rsidRPr="00000000">
        <w:rPr>
          <w:rtl w:val="0"/>
        </w:rPr>
        <w:t xml:space="preserve">, la validación se realizó a través del formato AGCF.40 Certificado de Idoneidad, el cual hace parte integral del presente estudio previo.</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bookmarkStart w:colFirst="0" w:colLast="0" w:name="_heading=h.yuozk6p223d0" w:id="3"/>
      <w:bookmarkEnd w:id="3"/>
      <w:r w:rsidDel="00000000" w:rsidR="00000000" w:rsidRPr="00000000">
        <w:rPr>
          <w:rtl w:val="0"/>
        </w:rPr>
        <w:t xml:space="preserve">La candidata deberá acreditar los documentos relacionados en la lista de verificación que rige este procedimiento.</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pStyle w:val="Heading3"/>
        <w:numPr>
          <w:ilvl w:val="1"/>
          <w:numId w:val="3"/>
        </w:numPr>
        <w:spacing w:before="0" w:lineRule="auto"/>
        <w:ind w:left="567" w:hanging="567"/>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Análisis histórico de la oferta</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La UAEMC ha ejecutado los siguientes contratos con objetos similares, tal como a continuación se evidencia:</w:t>
      </w:r>
    </w:p>
    <w:p w:rsidR="00000000" w:rsidDel="00000000" w:rsidP="00000000" w:rsidRDefault="00000000" w:rsidRPr="00000000" w14:paraId="0000019F">
      <w:pPr>
        <w:rPr/>
      </w:pPr>
      <w:r w:rsidDel="00000000" w:rsidR="00000000" w:rsidRPr="00000000">
        <w:rPr>
          <w:rtl w:val="0"/>
        </w:rPr>
      </w:r>
    </w:p>
    <w:tbl>
      <w:tblPr>
        <w:tblStyle w:val="Table5"/>
        <w:tblW w:w="939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92"/>
        <w:gridCol w:w="4840"/>
        <w:gridCol w:w="1837"/>
        <w:gridCol w:w="1325"/>
        <w:tblGridChange w:id="0">
          <w:tblGrid>
            <w:gridCol w:w="1392"/>
            <w:gridCol w:w="4840"/>
            <w:gridCol w:w="1837"/>
            <w:gridCol w:w="1325"/>
          </w:tblGrid>
        </w:tblGridChange>
      </w:tblGrid>
      <w:tr>
        <w:trPr>
          <w:cantSplit w:val="0"/>
          <w:trHeight w:val="20" w:hRule="atLeast"/>
          <w:tblHeader w:val="1"/>
        </w:trPr>
        <w:tc>
          <w:tcPr>
            <w:tcBorders>
              <w:top w:color="000000" w:space="0" w:sz="4" w:val="single"/>
              <w:left w:color="000000" w:space="0" w:sz="4" w:val="single"/>
              <w:bottom w:color="000000" w:space="0" w:sz="4" w:val="single"/>
              <w:right w:color="000000" w:space="0" w:sz="4" w:val="single"/>
            </w:tcBorders>
            <w:shd w:fill="d9d9d9" w:val="clear"/>
            <w:tcMar>
              <w:top w:w="45.0" w:type="dxa"/>
              <w:left w:w="45.0" w:type="dxa"/>
              <w:bottom w:w="45.0" w:type="dxa"/>
              <w:right w:w="45.0" w:type="dxa"/>
            </w:tcMar>
            <w:vAlign w:val="center"/>
          </w:tcPr>
          <w:p w:rsidR="00000000" w:rsidDel="00000000" w:rsidP="00000000" w:rsidRDefault="00000000" w:rsidRPr="00000000" w14:paraId="000001A0">
            <w:pPr>
              <w:jc w:val="center"/>
              <w:rPr>
                <w:b w:val="1"/>
                <w:bCs w:val="1"/>
                <w:sz w:val="18"/>
                <w:szCs w:val="18"/>
              </w:rPr>
            </w:pPr>
            <w:bookmarkStart w:colFirst="0" w:colLast="0" w:name="_heading=h.6ck8qptvq5y1" w:id="4"/>
            <w:bookmarkEnd w:id="4"/>
            <w:r w:rsidDel="00000000" w:rsidR="00000000" w:rsidRPr="00000000">
              <w:rPr>
                <w:b w:val="1"/>
                <w:bCs w:val="1"/>
                <w:sz w:val="18"/>
                <w:szCs w:val="18"/>
                <w:rtl w:val="0"/>
              </w:rPr>
              <w:t xml:space="preserve">Nro. de Contrato</w:t>
            </w:r>
          </w:p>
        </w:tc>
        <w:tc>
          <w:tcPr>
            <w:tcBorders>
              <w:top w:color="000000" w:space="0" w:sz="4" w:val="single"/>
              <w:left w:color="000000" w:space="0" w:sz="4" w:val="single"/>
              <w:bottom w:color="000000" w:space="0" w:sz="4" w:val="single"/>
              <w:right w:color="000000" w:space="0" w:sz="4" w:val="single"/>
            </w:tcBorders>
            <w:shd w:fill="d9d9d9" w:val="clear"/>
            <w:tcMar>
              <w:top w:w="45.0" w:type="dxa"/>
              <w:left w:w="45.0" w:type="dxa"/>
              <w:bottom w:w="45.0" w:type="dxa"/>
              <w:right w:w="45.0" w:type="dxa"/>
            </w:tcMar>
            <w:vAlign w:val="center"/>
          </w:tcPr>
          <w:p w:rsidR="00000000" w:rsidDel="00000000" w:rsidP="00000000" w:rsidRDefault="00000000" w:rsidRPr="00000000" w14:paraId="000001A1">
            <w:pPr>
              <w:jc w:val="center"/>
              <w:rPr>
                <w:b w:val="1"/>
                <w:bCs w:val="1"/>
                <w:sz w:val="18"/>
                <w:szCs w:val="18"/>
              </w:rPr>
            </w:pPr>
            <w:r w:rsidDel="00000000" w:rsidR="00000000" w:rsidRPr="00000000">
              <w:rPr>
                <w:b w:val="1"/>
                <w:bCs w:val="1"/>
                <w:sz w:val="18"/>
                <w:szCs w:val="18"/>
                <w:rtl w:val="0"/>
              </w:rPr>
              <w:t xml:space="preserve">OBJETO</w:t>
            </w:r>
          </w:p>
        </w:tc>
        <w:tc>
          <w:tcPr>
            <w:tcBorders>
              <w:top w:color="000000" w:space="0" w:sz="4" w:val="single"/>
              <w:left w:color="000000" w:space="0" w:sz="4" w:val="single"/>
              <w:bottom w:color="000000" w:space="0" w:sz="4" w:val="single"/>
              <w:right w:color="000000" w:space="0" w:sz="4" w:val="single"/>
            </w:tcBorders>
            <w:shd w:fill="d9d9d9" w:val="clear"/>
            <w:tcMar>
              <w:top w:w="45.0" w:type="dxa"/>
              <w:left w:w="45.0" w:type="dxa"/>
              <w:bottom w:w="45.0" w:type="dxa"/>
              <w:right w:w="45.0" w:type="dxa"/>
            </w:tcMar>
            <w:vAlign w:val="center"/>
          </w:tcPr>
          <w:p w:rsidR="00000000" w:rsidDel="00000000" w:rsidP="00000000" w:rsidRDefault="00000000" w:rsidRPr="00000000" w14:paraId="000001A2">
            <w:pPr>
              <w:jc w:val="center"/>
              <w:rPr>
                <w:b w:val="1"/>
                <w:bCs w:val="1"/>
                <w:sz w:val="18"/>
                <w:szCs w:val="18"/>
              </w:rPr>
            </w:pPr>
            <w:r w:rsidDel="00000000" w:rsidR="00000000" w:rsidRPr="00000000">
              <w:rPr>
                <w:b w:val="1"/>
                <w:bCs w:val="1"/>
                <w:sz w:val="18"/>
                <w:szCs w:val="18"/>
                <w:rtl w:val="0"/>
              </w:rPr>
              <w:t xml:space="preserve">VALOR</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A3">
            <w:pPr>
              <w:jc w:val="center"/>
              <w:rPr>
                <w:b w:val="1"/>
                <w:bCs w:val="1"/>
                <w:sz w:val="18"/>
                <w:szCs w:val="18"/>
              </w:rPr>
            </w:pPr>
            <w:r w:rsidDel="00000000" w:rsidR="00000000" w:rsidRPr="00000000">
              <w:rPr>
                <w:b w:val="1"/>
                <w:bCs w:val="1"/>
                <w:sz w:val="18"/>
                <w:szCs w:val="18"/>
                <w:rtl w:val="0"/>
              </w:rPr>
              <w:t xml:space="preserve">PLAZO</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vAlign w:val="center"/>
          </w:tcPr>
          <w:p w:rsidR="00000000" w:rsidDel="00000000" w:rsidP="00000000" w:rsidRDefault="00000000" w:rsidRPr="00000000" w14:paraId="000001A4">
            <w:pPr>
              <w:jc w:val="center"/>
              <w:rPr>
                <w:sz w:val="18"/>
                <w:szCs w:val="18"/>
              </w:rPr>
            </w:pPr>
            <w:r w:rsidDel="00000000" w:rsidR="00000000" w:rsidRPr="00000000">
              <w:rPr>
                <w:sz w:val="18"/>
                <w:szCs w:val="18"/>
                <w:rtl w:val="0"/>
              </w:rPr>
              <w:t xml:space="preserve">CO-169-2025</w:t>
            </w:r>
          </w:p>
        </w:tc>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tcPr>
          <w:p w:rsidR="00000000" w:rsidDel="00000000" w:rsidP="00000000" w:rsidRDefault="00000000" w:rsidRPr="00000000" w14:paraId="000001A5">
            <w:pPr>
              <w:rPr>
                <w:sz w:val="18"/>
                <w:szCs w:val="18"/>
              </w:rPr>
            </w:pPr>
            <w:r w:rsidDel="00000000" w:rsidR="00000000" w:rsidRPr="00000000">
              <w:rPr>
                <w:sz w:val="18"/>
                <w:szCs w:val="18"/>
                <w:rtl w:val="0"/>
              </w:rPr>
              <w:t xml:space="preserve">PRESTAR SERVICIOS PROFESIONALES, PARA ATENDER LOS TEMAS RELACIONADOS CON LAS SITUACIONES ADMINISTRATIVAS DE LA PLANTA DE PERSONAL Y ATENDER LOS REQUERIMIENTOS INTERNOS Y EXTERNOS, EN EJECUCIÓN DE LAS ACTIVIDADES TENDIENTES AL FORTALECIMIENTO DE LA GESTIÓN DE TALENTO HUMANO</w:t>
            </w:r>
          </w:p>
        </w:tc>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vAlign w:val="center"/>
          </w:tcPr>
          <w:p w:rsidR="00000000" w:rsidDel="00000000" w:rsidP="00000000" w:rsidRDefault="00000000" w:rsidRPr="00000000" w14:paraId="000001A6">
            <w:pPr>
              <w:jc w:val="center"/>
              <w:rPr>
                <w:sz w:val="18"/>
                <w:szCs w:val="18"/>
              </w:rPr>
            </w:pPr>
            <w:r w:rsidDel="00000000" w:rsidR="00000000" w:rsidRPr="00000000">
              <w:rPr>
                <w:sz w:val="18"/>
                <w:szCs w:val="18"/>
                <w:rtl w:val="0"/>
              </w:rPr>
              <w:t xml:space="preserve">$ 28,000,000.00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7">
            <w:pPr>
              <w:jc w:val="center"/>
              <w:rPr>
                <w:sz w:val="18"/>
                <w:szCs w:val="18"/>
              </w:rPr>
            </w:pPr>
            <w:r w:rsidDel="00000000" w:rsidR="00000000" w:rsidRPr="00000000">
              <w:rPr>
                <w:sz w:val="18"/>
                <w:szCs w:val="18"/>
                <w:rtl w:val="0"/>
              </w:rPr>
              <w:t xml:space="preserve">10 meses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vAlign w:val="center"/>
          </w:tcPr>
          <w:p w:rsidR="00000000" w:rsidDel="00000000" w:rsidP="00000000" w:rsidRDefault="00000000" w:rsidRPr="00000000" w14:paraId="000001A8">
            <w:pPr>
              <w:jc w:val="center"/>
              <w:rPr>
                <w:sz w:val="18"/>
                <w:szCs w:val="18"/>
              </w:rPr>
            </w:pPr>
            <w:r w:rsidDel="00000000" w:rsidR="00000000" w:rsidRPr="00000000">
              <w:rPr>
                <w:sz w:val="18"/>
                <w:szCs w:val="18"/>
                <w:rtl w:val="0"/>
              </w:rPr>
              <w:t xml:space="preserve">CO-365-2025</w:t>
            </w:r>
          </w:p>
        </w:tc>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tcPr>
          <w:p w:rsidR="00000000" w:rsidDel="00000000" w:rsidP="00000000" w:rsidRDefault="00000000" w:rsidRPr="00000000" w14:paraId="000001A9">
            <w:pPr>
              <w:rPr>
                <w:sz w:val="18"/>
                <w:szCs w:val="18"/>
              </w:rPr>
            </w:pPr>
            <w:r w:rsidDel="00000000" w:rsidR="00000000" w:rsidRPr="00000000">
              <w:rPr>
                <w:sz w:val="18"/>
                <w:szCs w:val="18"/>
                <w:rtl w:val="0"/>
              </w:rPr>
              <w:t xml:space="preserve">PRESTAR SERVICIOS PROFESIONALES PARA LA GESTION DE LAS SITUACIONES ADMINISTRATIVAS DE LA PLANTA DE PERSONAL Y ATENDER LOS REQUERIMIENTOS INTERNOS Y EXTERNOS, CON OCASION DE LOS MOVIMIENTOS DE PLANTA EN EJECUCIÓN DE LAS ACTIVIDADES TENDIENTES AL FORTALECIMIENTO DE LA GESTIÓN DE TALENTO HUMANO.</w:t>
            </w:r>
          </w:p>
        </w:tc>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vAlign w:val="center"/>
          </w:tcPr>
          <w:p w:rsidR="00000000" w:rsidDel="00000000" w:rsidP="00000000" w:rsidRDefault="00000000" w:rsidRPr="00000000" w14:paraId="000001AA">
            <w:pPr>
              <w:jc w:val="center"/>
              <w:rPr>
                <w:sz w:val="18"/>
                <w:szCs w:val="18"/>
              </w:rPr>
            </w:pPr>
            <w:r w:rsidDel="00000000" w:rsidR="00000000" w:rsidRPr="00000000">
              <w:rPr>
                <w:sz w:val="18"/>
                <w:szCs w:val="18"/>
                <w:rtl w:val="0"/>
              </w:rPr>
              <w:t xml:space="preserve">$ 42,000,000.00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B">
            <w:pPr>
              <w:jc w:val="center"/>
              <w:rPr>
                <w:sz w:val="18"/>
                <w:szCs w:val="18"/>
              </w:rPr>
            </w:pPr>
            <w:r w:rsidDel="00000000" w:rsidR="00000000" w:rsidRPr="00000000">
              <w:rPr>
                <w:sz w:val="18"/>
                <w:szCs w:val="18"/>
                <w:rtl w:val="0"/>
              </w:rPr>
              <w:t xml:space="preserve">5 meses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vAlign w:val="center"/>
          </w:tcPr>
          <w:p w:rsidR="00000000" w:rsidDel="00000000" w:rsidP="00000000" w:rsidRDefault="00000000" w:rsidRPr="00000000" w14:paraId="000001AC">
            <w:pPr>
              <w:jc w:val="center"/>
              <w:rPr>
                <w:sz w:val="18"/>
                <w:szCs w:val="18"/>
              </w:rPr>
            </w:pPr>
            <w:r w:rsidDel="00000000" w:rsidR="00000000" w:rsidRPr="00000000">
              <w:rPr>
                <w:sz w:val="18"/>
                <w:szCs w:val="18"/>
                <w:rtl w:val="0"/>
              </w:rPr>
              <w:t xml:space="preserve">CO-405-2025</w:t>
            </w:r>
          </w:p>
        </w:tc>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tcPr>
          <w:p w:rsidR="00000000" w:rsidDel="00000000" w:rsidP="00000000" w:rsidRDefault="00000000" w:rsidRPr="00000000" w14:paraId="000001AD">
            <w:pPr>
              <w:rPr>
                <w:sz w:val="18"/>
                <w:szCs w:val="18"/>
              </w:rPr>
            </w:pPr>
            <w:r w:rsidDel="00000000" w:rsidR="00000000" w:rsidRPr="00000000">
              <w:rPr>
                <w:sz w:val="18"/>
                <w:szCs w:val="18"/>
                <w:rtl w:val="0"/>
              </w:rPr>
              <w:t xml:space="preserve">PRESTAR SERVICIOS PROFESIONALES PARA LA GESTIÓN DE LAS SITUACIONES ADMINISTRATIVAS PARA EL FORTALECIMIENTO DE LA GESTIÓN DEL TALENTO HUMANO DE LA UAEMC</w:t>
            </w:r>
          </w:p>
        </w:tc>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vAlign w:val="center"/>
          </w:tcPr>
          <w:p w:rsidR="00000000" w:rsidDel="00000000" w:rsidP="00000000" w:rsidRDefault="00000000" w:rsidRPr="00000000" w14:paraId="000001AE">
            <w:pPr>
              <w:jc w:val="center"/>
              <w:rPr>
                <w:sz w:val="18"/>
                <w:szCs w:val="18"/>
              </w:rPr>
            </w:pPr>
            <w:r w:rsidDel="00000000" w:rsidR="00000000" w:rsidRPr="00000000">
              <w:rPr>
                <w:sz w:val="18"/>
                <w:szCs w:val="18"/>
                <w:rtl w:val="0"/>
              </w:rPr>
              <w:t xml:space="preserve">$ 50,133,333.00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AF">
            <w:pPr>
              <w:jc w:val="center"/>
              <w:rPr>
                <w:sz w:val="18"/>
                <w:szCs w:val="18"/>
              </w:rPr>
            </w:pPr>
            <w:r w:rsidDel="00000000" w:rsidR="00000000" w:rsidRPr="00000000">
              <w:rPr>
                <w:sz w:val="18"/>
                <w:szCs w:val="18"/>
                <w:rtl w:val="0"/>
              </w:rPr>
              <w:t xml:space="preserve">4 meses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vAlign w:val="center"/>
          </w:tcPr>
          <w:p w:rsidR="00000000" w:rsidDel="00000000" w:rsidP="00000000" w:rsidRDefault="00000000" w:rsidRPr="00000000" w14:paraId="000001B0">
            <w:pPr>
              <w:jc w:val="center"/>
              <w:rPr>
                <w:sz w:val="18"/>
                <w:szCs w:val="18"/>
              </w:rPr>
            </w:pPr>
            <w:r w:rsidDel="00000000" w:rsidR="00000000" w:rsidRPr="00000000">
              <w:rPr>
                <w:sz w:val="18"/>
                <w:szCs w:val="18"/>
                <w:rtl w:val="0"/>
              </w:rPr>
              <w:t xml:space="preserve">CO-444-2025</w:t>
            </w:r>
          </w:p>
        </w:tc>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tcPr>
          <w:p w:rsidR="00000000" w:rsidDel="00000000" w:rsidP="00000000" w:rsidRDefault="00000000" w:rsidRPr="00000000" w14:paraId="000001B1">
            <w:pPr>
              <w:rPr>
                <w:sz w:val="18"/>
                <w:szCs w:val="18"/>
              </w:rPr>
            </w:pPr>
            <w:r w:rsidDel="00000000" w:rsidR="00000000" w:rsidRPr="00000000">
              <w:rPr>
                <w:sz w:val="18"/>
                <w:szCs w:val="18"/>
                <w:rtl w:val="0"/>
              </w:rPr>
              <w:t xml:space="preserve">PRESTAR SERVICIOS PROFESIONALES ESPECIALIZADOS PARA LA GESTIÓN DE SITUACIONES ADMINISTRATIVAS Y EN GENERAL DEL TALENTO HUMANO DEL PERSONAL VINCULADO A LA UAEMC.</w:t>
            </w:r>
          </w:p>
        </w:tc>
        <w:tc>
          <w:tcPr>
            <w:tcBorders>
              <w:top w:color="000000" w:space="0" w:sz="4" w:val="single"/>
              <w:left w:color="000000" w:space="0" w:sz="4" w:val="single"/>
              <w:bottom w:color="000000" w:space="0" w:sz="4" w:val="single"/>
              <w:right w:color="000000" w:space="0" w:sz="4" w:val="single"/>
            </w:tcBorders>
            <w:shd w:fill="ffffff" w:val="clear"/>
            <w:tcMar>
              <w:top w:w="45.0" w:type="dxa"/>
              <w:left w:w="45.0" w:type="dxa"/>
              <w:bottom w:w="45.0" w:type="dxa"/>
              <w:right w:w="45.0" w:type="dxa"/>
            </w:tcMar>
            <w:vAlign w:val="center"/>
          </w:tcPr>
          <w:p w:rsidR="00000000" w:rsidDel="00000000" w:rsidP="00000000" w:rsidRDefault="00000000" w:rsidRPr="00000000" w14:paraId="000001B2">
            <w:pPr>
              <w:jc w:val="center"/>
              <w:rPr>
                <w:sz w:val="18"/>
                <w:szCs w:val="18"/>
              </w:rPr>
            </w:pPr>
            <w:r w:rsidDel="00000000" w:rsidR="00000000" w:rsidRPr="00000000">
              <w:rPr>
                <w:sz w:val="18"/>
                <w:szCs w:val="18"/>
                <w:rtl w:val="0"/>
              </w:rPr>
              <w:t xml:space="preserve">$ 30,000,000.00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B3">
            <w:pPr>
              <w:jc w:val="center"/>
              <w:rPr>
                <w:sz w:val="18"/>
                <w:szCs w:val="18"/>
              </w:rPr>
            </w:pPr>
            <w:r w:rsidDel="00000000" w:rsidR="00000000" w:rsidRPr="00000000">
              <w:rPr>
                <w:sz w:val="18"/>
                <w:szCs w:val="18"/>
                <w:rtl w:val="0"/>
              </w:rPr>
              <w:t xml:space="preserve">2.5 meses</w:t>
            </w:r>
          </w:p>
        </w:tc>
      </w:tr>
    </w:tbl>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pStyle w:val="Heading3"/>
        <w:numPr>
          <w:ilvl w:val="1"/>
          <w:numId w:val="3"/>
        </w:numPr>
        <w:spacing w:before="0" w:lineRule="auto"/>
        <w:ind w:left="567" w:hanging="567"/>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Estudio de la demanda</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bookmarkStart w:colFirst="0" w:colLast="0" w:name="_heading=h.gmzhwag4i9uk" w:id="5"/>
      <w:bookmarkEnd w:id="5"/>
      <w:r w:rsidDel="00000000" w:rsidR="00000000" w:rsidRPr="00000000">
        <w:rPr>
          <w:rtl w:val="0"/>
        </w:rPr>
        <w:t xml:space="preserve">De conformidad con los datos disponibles en el Modelo de Abastecimiento Estratégico (MAE) de Colombia Compra Eficiente y correspondiente a la vigencia 2025 Usando Filtros en el aplicativo </w:t>
      </w:r>
      <w:r w:rsidDel="00000000" w:rsidR="00000000" w:rsidRPr="00000000">
        <w:rPr>
          <w:b w:val="1"/>
          <w:bCs w:val="1"/>
          <w:rtl w:val="0"/>
        </w:rPr>
        <w:t xml:space="preserve">Fecha</w:t>
      </w:r>
      <w:r w:rsidDel="00000000" w:rsidR="00000000" w:rsidRPr="00000000">
        <w:rPr>
          <w:rtl w:val="0"/>
        </w:rPr>
        <w:t xml:space="preserve">: Desde el 01-01-2025 al 19-12-2025 - </w:t>
      </w:r>
      <w:r w:rsidDel="00000000" w:rsidR="00000000" w:rsidRPr="00000000">
        <w:rPr>
          <w:b w:val="1"/>
          <w:bCs w:val="1"/>
          <w:rtl w:val="0"/>
        </w:rPr>
        <w:t xml:space="preserve">Identificador código UNSPSC</w:t>
      </w:r>
      <w:r w:rsidDel="00000000" w:rsidR="00000000" w:rsidRPr="00000000">
        <w:rPr>
          <w:rtl w:val="0"/>
        </w:rPr>
        <w:t xml:space="preserve">: 801116 -</w:t>
      </w:r>
      <w:r w:rsidDel="00000000" w:rsidR="00000000" w:rsidRPr="00000000">
        <w:rPr>
          <w:b w:val="1"/>
          <w:bCs w:val="1"/>
          <w:rtl w:val="0"/>
        </w:rPr>
        <w:t xml:space="preserve"> Modalidad de selección</w:t>
      </w:r>
      <w:r w:rsidDel="00000000" w:rsidR="00000000" w:rsidRPr="00000000">
        <w:rPr>
          <w:rtl w:val="0"/>
        </w:rPr>
        <w:t xml:space="preserve">: directa), se evidencia que las entidades estatales de todos los niveles suscribieron aproximadamente 568.697</w:t>
      </w:r>
      <w:r w:rsidDel="00000000" w:rsidR="00000000" w:rsidRPr="00000000">
        <w:rPr>
          <w:vertAlign w:val="superscript"/>
        </w:rPr>
        <w:footnoteReference w:customMarkFollows="0" w:id="0"/>
      </w:r>
      <w:r w:rsidDel="00000000" w:rsidR="00000000" w:rsidRPr="00000000">
        <w:rPr>
          <w:rtl w:val="0"/>
        </w:rPr>
        <w:t xml:space="preserve"> contratos de prestación de servicios. Este volumen contractual refleja la relevancia estratégica, dentro del segmento del gasto público, que ostenta este tipo de contrato. De otro lado, se dimensiona la magnitud de esta tipología contractual, como quiera que se requiere dar cumplimiento a las necesidades la entidad.</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Para la futura contratación se tuvo como referencia los contratos suscritos por otras entidades en vigencias anteriores. En ellos se evidencia cómo este tipo de contratos contaban con un objeto y honorarios similares, tal como a continuación se observa:</w:t>
      </w:r>
    </w:p>
    <w:p w:rsidR="00000000" w:rsidDel="00000000" w:rsidP="00000000" w:rsidRDefault="00000000" w:rsidRPr="00000000" w14:paraId="000001BA">
      <w:pPr>
        <w:rPr/>
      </w:pPr>
      <w:r w:rsidDel="00000000" w:rsidR="00000000" w:rsidRPr="00000000">
        <w:rPr>
          <w:rtl w:val="0"/>
        </w:rPr>
      </w:r>
    </w:p>
    <w:tbl>
      <w:tblPr>
        <w:tblStyle w:val="Table6"/>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1696"/>
        <w:gridCol w:w="3265"/>
        <w:gridCol w:w="851"/>
        <w:gridCol w:w="1276"/>
        <w:gridCol w:w="1701"/>
        <w:tblGridChange w:id="0">
          <w:tblGrid>
            <w:gridCol w:w="704"/>
            <w:gridCol w:w="1696"/>
            <w:gridCol w:w="3265"/>
            <w:gridCol w:w="851"/>
            <w:gridCol w:w="1276"/>
            <w:gridCol w:w="1701"/>
          </w:tblGrid>
        </w:tblGridChange>
      </w:tblGrid>
      <w:tr>
        <w:trPr>
          <w:cantSplit w:val="0"/>
          <w:trHeight w:val="581" w:hRule="atLeast"/>
          <w:tblHeader w:val="1"/>
        </w:trPr>
        <w:tc>
          <w:tcPr>
            <w:shd w:fill="d9d9d9" w:val="clear"/>
            <w:vAlign w:val="center"/>
          </w:tcPr>
          <w:p w:rsidR="00000000" w:rsidDel="00000000" w:rsidP="00000000" w:rsidRDefault="00000000" w:rsidRPr="00000000" w14:paraId="000001BB">
            <w:pPr>
              <w:jc w:val="center"/>
              <w:rPr>
                <w:b w:val="1"/>
                <w:bCs w:val="1"/>
                <w:sz w:val="18"/>
                <w:szCs w:val="18"/>
              </w:rPr>
            </w:pPr>
            <w:bookmarkStart w:colFirst="0" w:colLast="0" w:name="_heading=h.oub2ymc8da2c" w:id="6"/>
            <w:bookmarkEnd w:id="6"/>
            <w:r w:rsidDel="00000000" w:rsidR="00000000" w:rsidRPr="00000000">
              <w:rPr>
                <w:b w:val="1"/>
                <w:bCs w:val="1"/>
                <w:sz w:val="18"/>
                <w:szCs w:val="18"/>
                <w:rtl w:val="0"/>
              </w:rPr>
              <w:t xml:space="preserve">Nro. y año</w:t>
            </w:r>
          </w:p>
        </w:tc>
        <w:tc>
          <w:tcPr>
            <w:shd w:fill="d9d9d9" w:val="clear"/>
            <w:vAlign w:val="center"/>
          </w:tcPr>
          <w:p w:rsidR="00000000" w:rsidDel="00000000" w:rsidP="00000000" w:rsidRDefault="00000000" w:rsidRPr="00000000" w14:paraId="000001BC">
            <w:pPr>
              <w:jc w:val="center"/>
              <w:rPr>
                <w:b w:val="1"/>
                <w:bCs w:val="1"/>
                <w:sz w:val="18"/>
                <w:szCs w:val="18"/>
              </w:rPr>
            </w:pPr>
            <w:r w:rsidDel="00000000" w:rsidR="00000000" w:rsidRPr="00000000">
              <w:rPr>
                <w:b w:val="1"/>
                <w:bCs w:val="1"/>
                <w:sz w:val="18"/>
                <w:szCs w:val="18"/>
                <w:rtl w:val="0"/>
              </w:rPr>
              <w:t xml:space="preserve">Nombre el Contratista</w:t>
            </w:r>
          </w:p>
        </w:tc>
        <w:tc>
          <w:tcPr>
            <w:shd w:fill="d9d9d9" w:val="clear"/>
            <w:vAlign w:val="center"/>
          </w:tcPr>
          <w:p w:rsidR="00000000" w:rsidDel="00000000" w:rsidP="00000000" w:rsidRDefault="00000000" w:rsidRPr="00000000" w14:paraId="000001BD">
            <w:pPr>
              <w:jc w:val="center"/>
              <w:rPr>
                <w:b w:val="1"/>
                <w:bCs w:val="1"/>
                <w:sz w:val="18"/>
                <w:szCs w:val="18"/>
              </w:rPr>
            </w:pPr>
            <w:r w:rsidDel="00000000" w:rsidR="00000000" w:rsidRPr="00000000">
              <w:rPr>
                <w:b w:val="1"/>
                <w:bCs w:val="1"/>
                <w:sz w:val="18"/>
                <w:szCs w:val="18"/>
                <w:rtl w:val="0"/>
              </w:rPr>
              <w:t xml:space="preserve">Objeto del contrato</w:t>
            </w:r>
          </w:p>
        </w:tc>
        <w:tc>
          <w:tcPr>
            <w:shd w:fill="d9d9d9" w:val="clear"/>
            <w:vAlign w:val="center"/>
          </w:tcPr>
          <w:p w:rsidR="00000000" w:rsidDel="00000000" w:rsidP="00000000" w:rsidRDefault="00000000" w:rsidRPr="00000000" w14:paraId="000001BE">
            <w:pPr>
              <w:jc w:val="center"/>
              <w:rPr>
                <w:b w:val="1"/>
                <w:bCs w:val="1"/>
                <w:sz w:val="18"/>
                <w:szCs w:val="18"/>
              </w:rPr>
            </w:pPr>
            <w:r w:rsidDel="00000000" w:rsidR="00000000" w:rsidRPr="00000000">
              <w:rPr>
                <w:b w:val="1"/>
                <w:bCs w:val="1"/>
                <w:sz w:val="18"/>
                <w:szCs w:val="18"/>
                <w:rtl w:val="0"/>
              </w:rPr>
              <w:t xml:space="preserve">Plazo</w:t>
            </w:r>
          </w:p>
        </w:tc>
        <w:tc>
          <w:tcPr>
            <w:shd w:fill="d9d9d9" w:val="clear"/>
            <w:vAlign w:val="center"/>
          </w:tcPr>
          <w:p w:rsidR="00000000" w:rsidDel="00000000" w:rsidP="00000000" w:rsidRDefault="00000000" w:rsidRPr="00000000" w14:paraId="000001BF">
            <w:pPr>
              <w:jc w:val="center"/>
              <w:rPr>
                <w:b w:val="1"/>
                <w:bCs w:val="1"/>
                <w:sz w:val="18"/>
                <w:szCs w:val="18"/>
              </w:rPr>
            </w:pPr>
            <w:r w:rsidDel="00000000" w:rsidR="00000000" w:rsidRPr="00000000">
              <w:rPr>
                <w:b w:val="1"/>
                <w:bCs w:val="1"/>
                <w:sz w:val="18"/>
                <w:szCs w:val="18"/>
                <w:rtl w:val="0"/>
              </w:rPr>
              <w:t xml:space="preserve">Valor del contrato</w:t>
            </w:r>
          </w:p>
        </w:tc>
        <w:tc>
          <w:tcPr>
            <w:shd w:fill="d9d9d9" w:val="clear"/>
            <w:vAlign w:val="center"/>
          </w:tcPr>
          <w:p w:rsidR="00000000" w:rsidDel="00000000" w:rsidP="00000000" w:rsidRDefault="00000000" w:rsidRPr="00000000" w14:paraId="000001C0">
            <w:pPr>
              <w:jc w:val="center"/>
              <w:rPr>
                <w:b w:val="1"/>
                <w:bCs w:val="1"/>
                <w:sz w:val="18"/>
                <w:szCs w:val="18"/>
              </w:rPr>
            </w:pPr>
            <w:r w:rsidDel="00000000" w:rsidR="00000000" w:rsidRPr="00000000">
              <w:rPr>
                <w:b w:val="1"/>
                <w:bCs w:val="1"/>
                <w:sz w:val="18"/>
                <w:szCs w:val="18"/>
                <w:rtl w:val="0"/>
              </w:rPr>
              <w:t xml:space="preserve">Modalidad de selección</w:t>
            </w:r>
          </w:p>
        </w:tc>
      </w:tr>
      <w:tr>
        <w:trPr>
          <w:cantSplit w:val="0"/>
          <w:trHeight w:val="300" w:hRule="atLeast"/>
          <w:tblHeader w:val="0"/>
        </w:trPr>
        <w:tc>
          <w:tcPr>
            <w:vAlign w:val="center"/>
          </w:tcPr>
          <w:p w:rsidR="00000000" w:rsidDel="00000000" w:rsidP="00000000" w:rsidRDefault="00000000" w:rsidRPr="00000000" w14:paraId="000001C1">
            <w:pPr>
              <w:jc w:val="center"/>
              <w:rPr>
                <w:color w:val="000000"/>
                <w:sz w:val="18"/>
                <w:szCs w:val="18"/>
              </w:rPr>
            </w:pPr>
            <w:r w:rsidDel="00000000" w:rsidR="00000000" w:rsidRPr="00000000">
              <w:rPr>
                <w:color w:val="000000"/>
                <w:sz w:val="18"/>
                <w:szCs w:val="18"/>
                <w:rtl w:val="0"/>
              </w:rPr>
              <w:t xml:space="preserve">2025</w:t>
            </w:r>
          </w:p>
        </w:tc>
        <w:tc>
          <w:tcPr>
            <w:vAlign w:val="center"/>
          </w:tcPr>
          <w:p w:rsidR="00000000" w:rsidDel="00000000" w:rsidP="00000000" w:rsidRDefault="00000000" w:rsidRPr="00000000" w14:paraId="000001C2">
            <w:pPr>
              <w:jc w:val="center"/>
              <w:rPr>
                <w:color w:val="000000"/>
                <w:sz w:val="18"/>
                <w:szCs w:val="18"/>
              </w:rPr>
            </w:pPr>
            <w:r w:rsidDel="00000000" w:rsidR="00000000" w:rsidRPr="00000000">
              <w:rPr>
                <w:color w:val="000000"/>
                <w:sz w:val="18"/>
                <w:szCs w:val="18"/>
                <w:rtl w:val="0"/>
              </w:rPr>
              <w:t xml:space="preserve">LINA MARIA RIASCO</w:t>
            </w:r>
          </w:p>
        </w:tc>
        <w:tc>
          <w:tcPr>
            <w:vAlign w:val="center"/>
          </w:tcPr>
          <w:p w:rsidR="00000000" w:rsidDel="00000000" w:rsidP="00000000" w:rsidRDefault="00000000" w:rsidRPr="00000000" w14:paraId="000001C3">
            <w:pPr>
              <w:rPr>
                <w:smallCaps w:val="1"/>
                <w:color w:val="000000"/>
                <w:sz w:val="18"/>
                <w:szCs w:val="18"/>
              </w:rPr>
            </w:pPr>
            <w:r w:rsidDel="00000000" w:rsidR="00000000" w:rsidRPr="00000000">
              <w:rPr>
                <w:smallCaps w:val="1"/>
                <w:color w:val="000000"/>
                <w:sz w:val="18"/>
                <w:szCs w:val="18"/>
                <w:rtl w:val="0"/>
              </w:rPr>
              <w:t xml:space="preserve">PRESTAR SERVICIOS PROFESIONALES ESPECIALIZADOS APOYANDO JURÍDICAMENTE AL GRUPO INTERNO DE TRABAJO DE ADMINISTRACIÓN DE PERSONAL DE LA SUBDIRECCIÓN PARA LA GESTIÓN DEL TALENTO HUMANO EN ASUNTOS RELACIONADOS CON SITUACIONES ADMINISTRATIVAS LABORALES, PLANTA DE PERSONAL. TRÁMITE DE PQRSD Y DEMÁS QUE REQUIERA EL ÁREA.</w:t>
            </w:r>
          </w:p>
        </w:tc>
        <w:tc>
          <w:tcPr>
            <w:vAlign w:val="center"/>
          </w:tcPr>
          <w:p w:rsidR="00000000" w:rsidDel="00000000" w:rsidP="00000000" w:rsidRDefault="00000000" w:rsidRPr="00000000" w14:paraId="000001C4">
            <w:pPr>
              <w:jc w:val="center"/>
              <w:rPr>
                <w:color w:val="000000"/>
                <w:sz w:val="18"/>
                <w:szCs w:val="18"/>
              </w:rPr>
            </w:pPr>
            <w:r w:rsidDel="00000000" w:rsidR="00000000" w:rsidRPr="00000000">
              <w:rPr>
                <w:color w:val="000000"/>
                <w:sz w:val="18"/>
                <w:szCs w:val="18"/>
                <w:rtl w:val="0"/>
              </w:rPr>
              <w:t xml:space="preserve">10 MESES</w:t>
            </w:r>
          </w:p>
        </w:tc>
        <w:tc>
          <w:tcPr>
            <w:vAlign w:val="center"/>
          </w:tcPr>
          <w:p w:rsidR="00000000" w:rsidDel="00000000" w:rsidP="00000000" w:rsidRDefault="00000000" w:rsidRPr="00000000" w14:paraId="000001C5">
            <w:pPr>
              <w:jc w:val="center"/>
              <w:rPr>
                <w:color w:val="000000"/>
                <w:sz w:val="18"/>
                <w:szCs w:val="18"/>
              </w:rPr>
            </w:pPr>
            <w:r w:rsidDel="00000000" w:rsidR="00000000" w:rsidRPr="00000000">
              <w:rPr>
                <w:color w:val="000000"/>
                <w:sz w:val="18"/>
                <w:szCs w:val="18"/>
                <w:rtl w:val="0"/>
              </w:rPr>
              <w:t xml:space="preserve">$56,754,000</w:t>
            </w:r>
          </w:p>
        </w:tc>
        <w:tc>
          <w:tcPr>
            <w:vAlign w:val="center"/>
          </w:tcPr>
          <w:p w:rsidR="00000000" w:rsidDel="00000000" w:rsidP="00000000" w:rsidRDefault="00000000" w:rsidRPr="00000000" w14:paraId="000001C6">
            <w:pPr>
              <w:jc w:val="center"/>
              <w:rPr>
                <w:color w:val="000000"/>
                <w:sz w:val="18"/>
                <w:szCs w:val="18"/>
              </w:rPr>
            </w:pPr>
            <w:r w:rsidDel="00000000" w:rsidR="00000000" w:rsidRPr="00000000">
              <w:rPr>
                <w:color w:val="000000"/>
                <w:sz w:val="18"/>
                <w:szCs w:val="18"/>
                <w:rtl w:val="0"/>
              </w:rPr>
              <w:t xml:space="preserve">Contratación Directa (Ley 1150 de 2007)</w:t>
            </w:r>
          </w:p>
        </w:tc>
      </w:tr>
      <w:tr>
        <w:trPr>
          <w:cantSplit w:val="0"/>
          <w:trHeight w:val="300" w:hRule="atLeast"/>
          <w:tblHeader w:val="0"/>
        </w:trPr>
        <w:tc>
          <w:tcPr>
            <w:vAlign w:val="center"/>
          </w:tcPr>
          <w:p w:rsidR="00000000" w:rsidDel="00000000" w:rsidP="00000000" w:rsidRDefault="00000000" w:rsidRPr="00000000" w14:paraId="000001C7">
            <w:pPr>
              <w:jc w:val="center"/>
              <w:rPr>
                <w:color w:val="000000"/>
                <w:sz w:val="18"/>
                <w:szCs w:val="18"/>
              </w:rPr>
            </w:pPr>
            <w:r w:rsidDel="00000000" w:rsidR="00000000" w:rsidRPr="00000000">
              <w:rPr>
                <w:color w:val="000000"/>
                <w:sz w:val="18"/>
                <w:szCs w:val="18"/>
                <w:rtl w:val="0"/>
              </w:rPr>
              <w:t xml:space="preserve">2025</w:t>
            </w:r>
          </w:p>
        </w:tc>
        <w:tc>
          <w:tcPr>
            <w:vAlign w:val="center"/>
          </w:tcPr>
          <w:p w:rsidR="00000000" w:rsidDel="00000000" w:rsidP="00000000" w:rsidRDefault="00000000" w:rsidRPr="00000000" w14:paraId="000001C8">
            <w:pPr>
              <w:jc w:val="center"/>
              <w:rPr>
                <w:color w:val="000000"/>
                <w:sz w:val="18"/>
                <w:szCs w:val="18"/>
              </w:rPr>
            </w:pPr>
            <w:r w:rsidDel="00000000" w:rsidR="00000000" w:rsidRPr="00000000">
              <w:rPr>
                <w:color w:val="000000"/>
                <w:sz w:val="18"/>
                <w:szCs w:val="18"/>
                <w:rtl w:val="0"/>
              </w:rPr>
              <w:t xml:space="preserve">CARMEN CECILIA JAUREGUI DUMEZ</w:t>
            </w:r>
          </w:p>
        </w:tc>
        <w:tc>
          <w:tcPr/>
          <w:p w:rsidR="00000000" w:rsidDel="00000000" w:rsidP="00000000" w:rsidRDefault="00000000" w:rsidRPr="00000000" w14:paraId="000001C9">
            <w:pPr>
              <w:rPr>
                <w:smallCaps w:val="1"/>
                <w:color w:val="000000"/>
                <w:sz w:val="18"/>
                <w:szCs w:val="18"/>
              </w:rPr>
            </w:pPr>
            <w:r w:rsidDel="00000000" w:rsidR="00000000" w:rsidRPr="00000000">
              <w:rPr>
                <w:smallCaps w:val="1"/>
                <w:color w:val="000000"/>
                <w:sz w:val="18"/>
                <w:szCs w:val="18"/>
                <w:rtl w:val="0"/>
              </w:rPr>
              <w:t xml:space="preserve">PRESTACIÓN DE SERVICIOS PROFESIONALES EN LA DIVISIÓN DE PERSONAL PARA APOYAR Y GESTIONAR LOS PROCESOS RELACIONADOS CON LAS NOVEDADES DE SITUACIONES ADMINISTRATIVAS DE VACACIONES Y POSESIONES DE LOS FUNCIONARIOS DE UTL Y PLANTA DE LA CÁMARA DE REPRESENTANTES.</w:t>
            </w:r>
          </w:p>
        </w:tc>
        <w:tc>
          <w:tcPr>
            <w:vAlign w:val="center"/>
          </w:tcPr>
          <w:p w:rsidR="00000000" w:rsidDel="00000000" w:rsidP="00000000" w:rsidRDefault="00000000" w:rsidRPr="00000000" w14:paraId="000001CA">
            <w:pPr>
              <w:jc w:val="center"/>
              <w:rPr>
                <w:color w:val="000000"/>
                <w:sz w:val="18"/>
                <w:szCs w:val="18"/>
              </w:rPr>
            </w:pPr>
            <w:r w:rsidDel="00000000" w:rsidR="00000000" w:rsidRPr="00000000">
              <w:rPr>
                <w:color w:val="000000"/>
                <w:sz w:val="18"/>
                <w:szCs w:val="18"/>
                <w:rtl w:val="0"/>
              </w:rPr>
              <w:t xml:space="preserve">11 MESES</w:t>
            </w:r>
          </w:p>
        </w:tc>
        <w:tc>
          <w:tcPr>
            <w:vAlign w:val="center"/>
          </w:tcPr>
          <w:p w:rsidR="00000000" w:rsidDel="00000000" w:rsidP="00000000" w:rsidRDefault="00000000" w:rsidRPr="00000000" w14:paraId="000001CB">
            <w:pPr>
              <w:jc w:val="center"/>
              <w:rPr>
                <w:color w:val="000000"/>
                <w:sz w:val="18"/>
                <w:szCs w:val="18"/>
              </w:rPr>
            </w:pPr>
            <w:r w:rsidDel="00000000" w:rsidR="00000000" w:rsidRPr="00000000">
              <w:rPr>
                <w:color w:val="000000"/>
                <w:sz w:val="18"/>
                <w:szCs w:val="18"/>
                <w:rtl w:val="0"/>
              </w:rPr>
              <w:t xml:space="preserve">$77,000,000</w:t>
            </w:r>
          </w:p>
        </w:tc>
        <w:tc>
          <w:tcPr>
            <w:vAlign w:val="center"/>
          </w:tcPr>
          <w:p w:rsidR="00000000" w:rsidDel="00000000" w:rsidP="00000000" w:rsidRDefault="00000000" w:rsidRPr="00000000" w14:paraId="000001CC">
            <w:pPr>
              <w:jc w:val="center"/>
              <w:rPr>
                <w:color w:val="000000"/>
                <w:sz w:val="18"/>
                <w:szCs w:val="18"/>
              </w:rPr>
            </w:pPr>
            <w:r w:rsidDel="00000000" w:rsidR="00000000" w:rsidRPr="00000000">
              <w:rPr>
                <w:color w:val="000000"/>
                <w:sz w:val="18"/>
                <w:szCs w:val="18"/>
                <w:rtl w:val="0"/>
              </w:rPr>
              <w:t xml:space="preserve">Contratación Directa (Ley 1150 de 2007)</w:t>
            </w:r>
          </w:p>
        </w:tc>
      </w:tr>
    </w:tbl>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Este análisis determinó que en el mercado existen varias entidades de orden público que requieren este tipo de servicios, evidenciando una demanda sostenida y la necesidad de soluciones que respondan a los desafíos particulares que requiere el objeto.</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pStyle w:val="Heading2"/>
        <w:keepLines w:val="1"/>
        <w:numPr>
          <w:ilvl w:val="0"/>
          <w:numId w:val="3"/>
        </w:numPr>
        <w:ind w:left="567" w:hanging="567"/>
        <w:rPr/>
      </w:pPr>
      <w:r w:rsidDel="00000000" w:rsidR="00000000" w:rsidRPr="00000000">
        <w:rPr>
          <w:rtl w:val="0"/>
        </w:rPr>
        <w:t xml:space="preserve">Decisión de contratación</w:t>
      </w:r>
    </w:p>
    <w:p w:rsidR="00000000" w:rsidDel="00000000" w:rsidP="00000000" w:rsidRDefault="00000000" w:rsidRPr="00000000" w14:paraId="000001D1">
      <w:pPr>
        <w:widowControl w:val="0"/>
        <w:rPr/>
      </w:pPr>
      <w:r w:rsidDel="00000000" w:rsidR="00000000" w:rsidRPr="00000000">
        <w:rPr>
          <w:rtl w:val="0"/>
        </w:rPr>
      </w:r>
    </w:p>
    <w:p w:rsidR="00000000" w:rsidDel="00000000" w:rsidP="00000000" w:rsidRDefault="00000000" w:rsidRPr="00000000" w14:paraId="000001D2">
      <w:pPr>
        <w:widowControl w:val="0"/>
        <w:rPr/>
      </w:pPr>
      <w:r w:rsidDel="00000000" w:rsidR="00000000" w:rsidRPr="00000000">
        <w:rPr>
          <w:rtl w:val="0"/>
        </w:rPr>
        <w:t xml:space="preserve">Una vez analizada la hoja de vida de la señora </w:t>
      </w:r>
      <w:r w:rsidDel="00000000" w:rsidR="00000000" w:rsidRPr="00000000">
        <w:rPr>
          <w:b w:val="1"/>
          <w:bCs w:val="1"/>
          <w:smallCaps w:val="1"/>
          <w:rtl w:val="0"/>
        </w:rPr>
        <w:t xml:space="preserve">ESPERANZA SÁNCHEZ BLANCO</w:t>
      </w:r>
      <w:r w:rsidDel="00000000" w:rsidR="00000000" w:rsidRPr="00000000">
        <w:rPr>
          <w:rtl w:val="0"/>
        </w:rPr>
        <w:t xml:space="preserve"> en atención al objeto contractual, las obligaciones, la necesidad que se pretende satisfacer. Lo anterior, luego de revisar y validar la documentación presentada por el futuro contratista en el SIGEP II y verificar el cumplimiento de los requisitos de capacidad, idoneidad y/o experiencia necesarios para la prestación del servicio y la satisfacción de la necesidad reportada, se considera acorde la contratación reseñada, a efectos de suplir la necesidad de la entidad. De otro lado, se destaca que no era necesario obtener previamente varias ofertas.</w:t>
      </w:r>
    </w:p>
    <w:p w:rsidR="00000000" w:rsidDel="00000000" w:rsidP="00000000" w:rsidRDefault="00000000" w:rsidRPr="00000000" w14:paraId="000001D3">
      <w:pPr>
        <w:widowControl w:val="0"/>
        <w:rPr>
          <w:color w:val="000000"/>
        </w:rPr>
      </w:pPr>
      <w:r w:rsidDel="00000000" w:rsidR="00000000" w:rsidRPr="00000000">
        <w:rPr>
          <w:rtl w:val="0"/>
        </w:rPr>
      </w:r>
    </w:p>
    <w:p w:rsidR="00000000" w:rsidDel="00000000" w:rsidP="00000000" w:rsidRDefault="00000000" w:rsidRPr="00000000" w14:paraId="000001D4">
      <w:pPr>
        <w:rPr>
          <w:color w:val="000000"/>
        </w:rPr>
      </w:pPr>
      <w:bookmarkStart w:colFirst="0" w:colLast="0" w:name="_heading=h.2r78pxtxb9md" w:id="7"/>
      <w:bookmarkEnd w:id="7"/>
      <w:r w:rsidDel="00000000" w:rsidR="00000000" w:rsidRPr="00000000">
        <w:rPr>
          <w:color w:val="000000"/>
          <w:rtl w:val="0"/>
        </w:rPr>
        <w:t xml:space="preserve">El presente documento se suscribe en Bogotá, 1</w:t>
      </w:r>
      <w:r w:rsidDel="00000000" w:rsidR="00000000" w:rsidRPr="00000000">
        <w:rPr>
          <w:rtl w:val="0"/>
        </w:rPr>
        <w:t xml:space="preserve">9</w:t>
      </w:r>
      <w:r w:rsidDel="00000000" w:rsidR="00000000" w:rsidRPr="00000000">
        <w:rPr>
          <w:color w:val="000000"/>
          <w:rtl w:val="0"/>
        </w:rPr>
        <w:t xml:space="preserve"> de enero de 2026.</w:t>
      </w:r>
    </w:p>
    <w:p w:rsidR="00000000" w:rsidDel="00000000" w:rsidP="00000000" w:rsidRDefault="00000000" w:rsidRPr="00000000" w14:paraId="000001D5">
      <w:pPr>
        <w:rPr>
          <w:color w:val="000000"/>
        </w:rPr>
      </w:pPr>
      <w:r w:rsidDel="00000000" w:rsidR="00000000" w:rsidRPr="00000000">
        <w:rPr>
          <w:rtl w:val="0"/>
        </w:rPr>
      </w:r>
    </w:p>
    <w:p w:rsidR="00000000" w:rsidDel="00000000" w:rsidP="00000000" w:rsidRDefault="00000000" w:rsidRPr="00000000" w14:paraId="000001D6">
      <w:pPr>
        <w:rPr>
          <w:color w:val="000000"/>
        </w:rPr>
      </w:pPr>
      <w:r w:rsidDel="00000000" w:rsidR="00000000" w:rsidRPr="00000000">
        <w:rPr>
          <w:rtl w:val="0"/>
        </w:rPr>
      </w:r>
    </w:p>
    <w:p w:rsidR="00000000" w:rsidDel="00000000" w:rsidP="00000000" w:rsidRDefault="00000000" w:rsidRPr="00000000" w14:paraId="000001D7">
      <w:pPr>
        <w:widowControl w:val="0"/>
        <w:rPr>
          <w:color w:val="000000"/>
        </w:rPr>
      </w:pPr>
      <w:r w:rsidDel="00000000" w:rsidR="00000000" w:rsidRPr="00000000">
        <w:rPr>
          <w:rtl w:val="0"/>
        </w:rPr>
      </w:r>
    </w:p>
    <w:p w:rsidR="00000000" w:rsidDel="00000000" w:rsidP="00000000" w:rsidRDefault="00000000" w:rsidRPr="00000000" w14:paraId="000001D8">
      <w:pPr>
        <w:jc w:val="center"/>
        <w:rPr>
          <w:b w:val="1"/>
          <w:bCs w:val="1"/>
          <w:smallCaps w:val="1"/>
        </w:rPr>
      </w:pPr>
      <w:bookmarkStart w:colFirst="0" w:colLast="0" w:name="_heading=h.gptnfroszcew" w:id="8"/>
      <w:bookmarkEnd w:id="8"/>
      <w:r w:rsidDel="00000000" w:rsidR="00000000" w:rsidRPr="00000000">
        <w:rPr>
          <w:b w:val="1"/>
          <w:bCs w:val="1"/>
          <w:smallCaps w:val="1"/>
          <w:rtl w:val="0"/>
        </w:rPr>
        <w:t xml:space="preserve">LAURA MILENA CORREA GARCÍA  </w:t>
      </w:r>
    </w:p>
    <w:p w:rsidR="00000000" w:rsidDel="00000000" w:rsidP="00000000" w:rsidRDefault="00000000" w:rsidRPr="00000000" w14:paraId="000001D9">
      <w:pPr>
        <w:jc w:val="center"/>
        <w:rPr/>
      </w:pPr>
      <w:r w:rsidDel="00000000" w:rsidR="00000000" w:rsidRPr="00000000">
        <w:rPr>
          <w:rtl w:val="0"/>
        </w:rPr>
        <w:t xml:space="preserve">Subdirectora de Talento Humano</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sz w:val="18"/>
          <w:szCs w:val="18"/>
        </w:rPr>
      </w:pPr>
      <w:bookmarkStart w:colFirst="0" w:colLast="0" w:name="_heading=h.mfrzp8cdmawv" w:id="9"/>
      <w:bookmarkEnd w:id="9"/>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4042227</wp:posOffset>
            </wp:positionH>
            <wp:positionV relativeFrom="paragraph">
              <wp:posOffset>95540</wp:posOffset>
            </wp:positionV>
            <wp:extent cx="219043" cy="235390"/>
            <wp:effectExtent b="0" l="0" r="0" t="0"/>
            <wp:wrapNone/>
            <wp:docPr descr="Imagen que contiene tabla&#10;&#10;El contenido generado por IA puede ser incorrecto." id="1594990853" name="image3.png"/>
            <a:graphic>
              <a:graphicData uri="http://schemas.openxmlformats.org/drawingml/2006/picture">
                <pic:pic>
                  <pic:nvPicPr>
                    <pic:cNvPr descr="Imagen que contiene tabla&#10;&#10;El contenido generado por IA puede ser incorrecto." id="0" name="image3.png"/>
                    <pic:cNvPicPr preferRelativeResize="0"/>
                  </pic:nvPicPr>
                  <pic:blipFill>
                    <a:blip r:embed="rId9"/>
                    <a:srcRect b="0" l="0" r="0" t="0"/>
                    <a:stretch>
                      <a:fillRect/>
                    </a:stretch>
                  </pic:blipFill>
                  <pic:spPr>
                    <a:xfrm>
                      <a:off x="0" y="0"/>
                      <a:ext cx="219043" cy="235390"/>
                    </a:xfrm>
                    <a:prstGeom prst="rect"/>
                    <a:ln/>
                  </pic:spPr>
                </pic:pic>
              </a:graphicData>
            </a:graphic>
          </wp:anchor>
        </w:drawing>
      </w:r>
    </w:p>
    <w:p w:rsidR="00000000" w:rsidDel="00000000" w:rsidP="00000000" w:rsidRDefault="00000000" w:rsidRPr="00000000" w14:paraId="000001DC">
      <w:pPr>
        <w:rPr>
          <w:sz w:val="18"/>
          <w:szCs w:val="18"/>
        </w:rPr>
      </w:pPr>
      <w:bookmarkStart w:colFirst="0" w:colLast="0" w:name="_heading=h.c0jl1r14zpix" w:id="10"/>
      <w:bookmarkEnd w:id="10"/>
      <w:r w:rsidDel="00000000" w:rsidR="00000000" w:rsidRPr="00000000">
        <w:rPr>
          <w:sz w:val="18"/>
          <w:szCs w:val="18"/>
          <w:rtl w:val="0"/>
        </w:rPr>
        <w:t xml:space="preserve">Elaboró: Reina Isabel Fula Juez - Profesional Subdirección de Talento Humano.</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DD">
      <w:pPr>
        <w:rPr>
          <w:sz w:val="18"/>
          <w:szCs w:val="18"/>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5840" w:w="12240" w:orient="portrait"/>
      <w:pgMar w:bottom="1701" w:top="1701"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80808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ab/>
      <w:tab/>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F.A. 03/12/2025</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Consultado el 30/12/2025, en </w:t>
      </w:r>
      <w:hyperlink r:id="rId1">
        <w:r w:rsidDel="00000000" w:rsidR="00000000" w:rsidRPr="00000000">
          <w:rPr>
            <w:rFonts w:ascii="Arial" w:cs="Arial" w:eastAsia="Arial" w:hAnsi="Arial"/>
            <w:b w:val="0"/>
            <w:bCs w:val="0"/>
            <w:i w:val="0"/>
            <w:iCs w:val="0"/>
            <w:smallCaps w:val="0"/>
            <w:strike w:val="0"/>
            <w:color w:val="0000ff"/>
            <w:sz w:val="20"/>
            <w:szCs w:val="20"/>
            <w:u w:val="single"/>
            <w:shd w:fill="auto" w:val="clear"/>
            <w:vertAlign w:val="baseline"/>
            <w:rtl w:val="0"/>
          </w:rPr>
          <w:t xml:space="preserve">https://www.colombiacompra.gov.co/analisis-de-datos-de-compra-publica/visualizaciones-compra-publica/herramienta-de-visualizacion-para-el-analisis-de-la-demanda-y-de-la-oferta</w:t>
        </w:r>
      </w:hyperlink>
      <w:r w:rsidDel="00000000" w:rsidR="00000000" w:rsidRPr="00000000">
        <w:rPr>
          <w:rtl w:val="0"/>
        </w:rPr>
      </w:r>
    </w:p>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93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87"/>
      <w:gridCol w:w="1445"/>
      <w:gridCol w:w="2947"/>
      <w:gridCol w:w="1365"/>
      <w:gridCol w:w="1050"/>
      <w:tblGridChange w:id="0">
        <w:tblGrid>
          <w:gridCol w:w="2587"/>
          <w:gridCol w:w="1445"/>
          <w:gridCol w:w="2947"/>
          <w:gridCol w:w="1365"/>
          <w:gridCol w:w="1050"/>
        </w:tblGrid>
      </w:tblGridChange>
    </w:tblGrid>
    <w:tr>
      <w:trPr>
        <w:cantSplit w:val="0"/>
        <w:trHeight w:val="565" w:hRule="atLeast"/>
        <w:tblHeader w:val="0"/>
      </w:trPr>
      <w:tc>
        <w:tcPr>
          <w:vMerge w:val="restart"/>
          <w:vAlign w:val="center"/>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vogp21r16pap" w:id="11"/>
          <w:bookmarkEnd w:id="1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0" distT="0" distL="0" distR="0">
                <wp:extent cx="1505585" cy="981710"/>
                <wp:effectExtent b="0" l="0" r="0" t="0"/>
                <wp:docPr id="159499085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05585" cy="981710"/>
                        </a:xfrm>
                        <a:prstGeom prst="rect"/>
                        <a:ln/>
                      </pic:spPr>
                    </pic:pic>
                  </a:graphicData>
                </a:graphic>
              </wp:inline>
            </w:drawing>
          </w:r>
          <w:r w:rsidDel="00000000" w:rsidR="00000000" w:rsidRPr="00000000">
            <w:rPr>
              <w:rtl w:val="0"/>
            </w:rPr>
          </w:r>
        </w:p>
      </w:tc>
      <w:tc>
        <w:tcPr>
          <w:gridSpan w:val="4"/>
          <w:vAlign w:val="center"/>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UNIDAD ADMINISTRATIVA ESPECIAL MIGRACIÓN COLOMBIA</w:t>
          </w:r>
          <w:r w:rsidDel="00000000" w:rsidR="00000000" w:rsidRPr="00000000">
            <w:rPr>
              <w:rtl w:val="0"/>
            </w:rPr>
          </w:r>
        </w:p>
      </w:tc>
    </w:tr>
    <w:tr>
      <w:trPr>
        <w:cantSplit w:val="0"/>
        <w:trHeight w:val="549" w:hRule="atLeast"/>
        <w:tblHeader w:val="0"/>
      </w:trPr>
      <w:tc>
        <w:tcPr>
          <w:vMerge w:val="continue"/>
          <w:vAlign w:val="center"/>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PROCESO</w:t>
          </w:r>
        </w:p>
      </w:tc>
      <w:tc>
        <w:tcPr>
          <w:vAlign w:val="center"/>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Gestión Contractual</w:t>
          </w:r>
        </w:p>
      </w:tc>
      <w:tc>
        <w:tcPr>
          <w:vAlign w:val="center"/>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CÓDIGO</w:t>
          </w:r>
        </w:p>
      </w:tc>
      <w:tc>
        <w:tcPr>
          <w:vAlign w:val="center"/>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AGCF.58</w:t>
          </w:r>
        </w:p>
      </w:tc>
    </w:tr>
    <w:tr>
      <w:trPr>
        <w:cantSplit w:val="0"/>
        <w:trHeight w:val="543" w:hRule="atLeast"/>
        <w:tblHeader w:val="0"/>
      </w:trPr>
      <w:tc>
        <w:tcPr>
          <w:vMerge w:val="continue"/>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FORMATO</w:t>
          </w:r>
        </w:p>
      </w:tc>
      <w:tc>
        <w:tcPr>
          <w:vAlign w:val="center"/>
        </w:tcPr>
        <w:p w:rsidR="00000000" w:rsidDel="00000000" w:rsidP="00000000" w:rsidRDefault="00000000" w:rsidRPr="00000000" w14:paraId="000001EF">
          <w:pPr>
            <w:spacing w:line="240" w:lineRule="auto"/>
            <w:jc w:val="center"/>
            <w:rPr>
              <w:i w:val="0"/>
              <w:iCs w:val="0"/>
            </w:rPr>
          </w:pPr>
          <w:r w:rsidDel="00000000" w:rsidR="00000000" w:rsidRPr="00000000">
            <w:rPr>
              <w:i w:val="0"/>
              <w:iCs w:val="0"/>
              <w:rtl w:val="0"/>
            </w:rPr>
            <w:t xml:space="preserve">Estudios previos de necesidad para la prestación de servicios personales y/o de apoyo a la gestión</w:t>
          </w:r>
        </w:p>
      </w:tc>
      <w:tc>
        <w:tcPr>
          <w:vAlign w:val="center"/>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VERSIÓN</w:t>
          </w:r>
        </w:p>
      </w:tc>
      <w:tc>
        <w:tcPr>
          <w:vAlign w:val="center"/>
        </w:tcPr>
        <w:p w:rsidR="00000000" w:rsidDel="00000000" w:rsidP="00000000" w:rsidRDefault="00000000" w:rsidRPr="00000000" w14:paraId="000001F1">
          <w:pPr>
            <w:spacing w:line="240" w:lineRule="auto"/>
            <w:jc w:val="center"/>
            <w:rPr>
              <w:highlight w:val="yellow"/>
            </w:rPr>
          </w:pPr>
          <w:r w:rsidDel="00000000" w:rsidR="00000000" w:rsidRPr="00000000">
            <w:rPr>
              <w:rtl w:val="0"/>
            </w:rPr>
            <w:t xml:space="preserve">1</w:t>
          </w:r>
          <w:r w:rsidDel="00000000" w:rsidR="00000000" w:rsidRPr="00000000">
            <w:rPr>
              <w:rtl w:val="0"/>
            </w:rPr>
          </w:r>
        </w:p>
      </w:tc>
    </w:tr>
  </w:tbl>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720" w:hanging="360"/>
      </w:pPr>
      <w:rPr/>
    </w:lvl>
    <w:lvl w:ilvl="1">
      <w:start w:val="1"/>
      <w:numFmt w:val="decimal"/>
      <w:lvlText w:val="%1.%2"/>
      <w:lvlJc w:val="left"/>
      <w:pPr>
        <w:ind w:left="810" w:hanging="45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240" w:lineRule="auto"/>
      <w:jc w:val="left"/>
    </w:pPr>
    <w:rPr>
      <w:rFonts w:ascii="Cambria" w:cs="Cambria" w:eastAsia="Cambria" w:hAnsi="Cambria"/>
      <w:b w:val="1"/>
      <w:bCs w:val="1"/>
      <w:sz w:val="32"/>
      <w:szCs w:val="32"/>
    </w:rPr>
  </w:style>
  <w:style w:type="paragraph" w:styleId="Heading2">
    <w:name w:val="heading 2"/>
    <w:basedOn w:val="Normal"/>
    <w:next w:val="Normal"/>
    <w:pPr>
      <w:keepNext w:val="1"/>
    </w:pPr>
    <w:rPr>
      <w:b w:val="1"/>
      <w:bCs w:val="1"/>
    </w:rPr>
  </w:style>
  <w:style w:type="paragraph" w:styleId="Heading3">
    <w:name w:val="heading 3"/>
    <w:basedOn w:val="Normal"/>
    <w:next w:val="Normal"/>
    <w:pPr>
      <w:keepNext w:val="1"/>
      <w:keepLines w:val="1"/>
      <w:spacing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line="240" w:lineRule="auto"/>
      <w:jc w:val="center"/>
    </w:pPr>
    <w:rPr>
      <w:rFonts w:ascii="Tahoma" w:cs="Tahoma" w:eastAsia="Tahoma" w:hAnsi="Tahoma"/>
      <w:b w:val="1"/>
      <w:bCs w:val="1"/>
      <w:sz w:val="24"/>
      <w:szCs w:val="24"/>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1Car" w:customStyle="1">
    <w:name w:val="Título 1 Car"/>
    <w:basedOn w:val="Fuentedeprrafopredeter"/>
    <w:link w:val="Ttulo1"/>
    <w:uiPriority w:val="99"/>
    <w:locked w:val="1"/>
    <w:rsid w:val="005C1336"/>
    <w:rPr>
      <w:rFonts w:ascii="Cambria" w:cs="Times New Roman" w:hAnsi="Cambria"/>
      <w:b w:val="1"/>
      <w:bCs w:val="1"/>
      <w:kern w:val="32"/>
      <w:sz w:val="32"/>
      <w:szCs w:val="32"/>
      <w:lang w:eastAsia="es-ES" w:val="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styleId="EncabezadoCar" w:customStyle="1">
    <w:name w:val="Encabezado Car"/>
    <w:basedOn w:val="Fuentedeprrafopredeter"/>
    <w:link w:val="Encabezado"/>
    <w:uiPriority w:val="99"/>
    <w:locked w:val="1"/>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styleId="PiedepginaCar" w:customStyle="1">
    <w:name w:val="Pie de página Car"/>
    <w:basedOn w:val="Fuentedeprrafopredeter"/>
    <w:link w:val="Piedepgina"/>
    <w:uiPriority w:val="99"/>
    <w:locked w:val="1"/>
    <w:rsid w:val="00F34757"/>
    <w:rPr>
      <w:rFonts w:cs="Times New Roman"/>
      <w:sz w:val="20"/>
      <w:lang w:val="es-CO"/>
    </w:rPr>
  </w:style>
  <w:style w:type="paragraph" w:styleId="Textodeglobo">
    <w:name w:val="Balloon Text"/>
    <w:basedOn w:val="Normal"/>
    <w:link w:val="TextodegloboCar"/>
    <w:uiPriority w:val="99"/>
    <w:semiHidden w:val="1"/>
    <w:rsid w:val="00F34757"/>
    <w:pPr>
      <w:spacing w:line="240" w:lineRule="auto"/>
    </w:pPr>
    <w:rPr>
      <w:rFonts w:ascii="Tahoma" w:hAnsi="Tahoma"/>
      <w:sz w:val="16"/>
      <w:szCs w:val="16"/>
      <w:lang w:eastAsia="es-ES"/>
    </w:rPr>
  </w:style>
  <w:style w:type="character" w:styleId="TextodegloboCar" w:customStyle="1">
    <w:name w:val="Texto de globo Car"/>
    <w:basedOn w:val="Fuentedeprrafopredeter"/>
    <w:link w:val="Textodeglobo"/>
    <w:uiPriority w:val="99"/>
    <w:semiHidden w:val="1"/>
    <w:locked w:val="1"/>
    <w:rsid w:val="00F34757"/>
    <w:rPr>
      <w:rFonts w:ascii="Tahoma" w:cs="Times New Roman" w:hAnsi="Tahoma"/>
      <w:sz w:val="16"/>
      <w:lang w:val="es-CO"/>
    </w:rPr>
  </w:style>
  <w:style w:type="table" w:styleId="Tablaconcuadrcula">
    <w:name w:val="Table Grid"/>
    <w:basedOn w:val="Tablanormal"/>
    <w:rsid w:val="0062751D"/>
    <w:rPr>
      <w:sz w:val="20"/>
      <w:szCs w:val="20"/>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val="1"/>
    <w:rsid w:val="00E66FC2"/>
    <w:pPr>
      <w:spacing w:line="240" w:lineRule="auto"/>
      <w:ind w:left="720"/>
      <w:contextualSpacing w:val="1"/>
      <w:jc w:val="left"/>
    </w:pPr>
    <w:rPr>
      <w:rFonts w:ascii="Times New Roman" w:eastAsia="Times New Roman" w:hAnsi="Times New Roman"/>
      <w:sz w:val="24"/>
      <w:szCs w:val="24"/>
      <w:lang w:eastAsia="es-ES"/>
    </w:rPr>
  </w:style>
  <w:style w:type="paragraph" w:styleId="Sinespaciado">
    <w:name w:val="No Spacing"/>
    <w:link w:val="SinespaciadoCar"/>
    <w:uiPriority w:val="1"/>
    <w:qFormat w:val="1"/>
    <w:rsid w:val="00E66FC2"/>
    <w:pPr>
      <w:jc w:val="both"/>
    </w:pPr>
  </w:style>
  <w:style w:type="paragraph" w:styleId="Descripcin">
    <w:name w:val="caption"/>
    <w:basedOn w:val="Normal"/>
    <w:next w:val="Normal"/>
    <w:uiPriority w:val="99"/>
    <w:qFormat w:val="1"/>
    <w:rsid w:val="002B57E3"/>
    <w:pPr>
      <w:spacing w:line="240" w:lineRule="auto"/>
      <w:jc w:val="left"/>
    </w:pPr>
    <w:rPr>
      <w:rFonts w:ascii="Times New Roman" w:eastAsia="Times New Roman" w:hAnsi="Times New Roman"/>
      <w:b w:val="1"/>
      <w:bCs w:val="1"/>
      <w:szCs w:val="20"/>
      <w:lang w:eastAsia="es-CO"/>
    </w:rPr>
  </w:style>
  <w:style w:type="paragraph" w:styleId="sinespaciado0" w:customStyle="1">
    <w:name w:val="sinespaciado"/>
    <w:basedOn w:val="Normal"/>
    <w:uiPriority w:val="99"/>
    <w:rsid w:val="002B57E3"/>
    <w:pPr>
      <w:spacing w:line="240" w:lineRule="auto"/>
      <w:jc w:val="left"/>
    </w:pPr>
    <w:rPr>
      <w:lang w:eastAsia="es-ES" w:val="es-ES"/>
    </w:rPr>
  </w:style>
  <w:style w:type="paragraph" w:styleId="MARITZA3" w:customStyle="1">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styleId="MARITZA3Car" w:customStyle="1">
    <w:name w:val="MARITZA3 Car"/>
    <w:basedOn w:val="Fuentedeprrafopredeter"/>
    <w:link w:val="MARITZA3"/>
    <w:uiPriority w:val="99"/>
    <w:locked w:val="1"/>
    <w:rsid w:val="00DF065F"/>
    <w:rPr>
      <w:rFonts w:ascii="Arial" w:cs="Times New Roman" w:hAnsi="Arial"/>
      <w:sz w:val="24"/>
      <w:lang w:bidi="ar-SA" w:eastAsia="es-ES" w:val="en-US"/>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styleId="TextoindependienteCar" w:customStyle="1">
    <w:name w:val="Texto independiente Car"/>
    <w:basedOn w:val="Fuentedeprrafopredeter"/>
    <w:link w:val="Textoindependiente"/>
    <w:uiPriority w:val="99"/>
    <w:locked w:val="1"/>
    <w:rsid w:val="00DF065F"/>
    <w:rPr>
      <w:rFonts w:ascii="Times New Roman" w:cs="Times New Roman" w:hAnsi="Times New Roman"/>
      <w:sz w:val="24"/>
      <w:szCs w:val="24"/>
    </w:rPr>
  </w:style>
  <w:style w:type="character" w:styleId="SinespaciadoCar" w:customStyle="1">
    <w:name w:val="Sin espaciado Car"/>
    <w:link w:val="Sinespaciado"/>
    <w:uiPriority w:val="1"/>
    <w:locked w:val="1"/>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val="1"/>
      <w:spacing w:line="240" w:lineRule="auto"/>
    </w:pPr>
    <w:rPr>
      <w:spacing w:val="-3"/>
      <w:sz w:val="24"/>
      <w:szCs w:val="20"/>
      <w:lang w:eastAsia="es-ES" w:val="es-ES_tradnl"/>
    </w:rPr>
  </w:style>
  <w:style w:type="character" w:styleId="Textoindependiente2Car" w:customStyle="1">
    <w:name w:val="Texto independiente 2 Car"/>
    <w:basedOn w:val="Fuentedeprrafopredeter"/>
    <w:link w:val="Textoindependiente2"/>
    <w:uiPriority w:val="99"/>
    <w:semiHidden w:val="1"/>
    <w:locked w:val="1"/>
    <w:rsid w:val="0069573B"/>
    <w:rPr>
      <w:rFonts w:cs="Times New Roman"/>
      <w:sz w:val="20"/>
      <w:lang w:val="es-CO"/>
    </w:rPr>
  </w:style>
  <w:style w:type="character" w:styleId="Fuentedeencabezadopredeter" w:customStyle="1">
    <w:name w:val="Fuente de encabezado predeter."/>
    <w:uiPriority w:val="99"/>
    <w:rsid w:val="002C6CD8"/>
    <w:rPr>
      <w:sz w:val="24"/>
    </w:rPr>
  </w:style>
  <w:style w:type="paragraph" w:styleId="Default" w:customStyle="1">
    <w:name w:val="Default"/>
    <w:rsid w:val="00F616EC"/>
    <w:pPr>
      <w:autoSpaceDE w:val="0"/>
      <w:autoSpaceDN w:val="0"/>
      <w:adjustRightInd w:val="0"/>
    </w:pPr>
    <w:rPr>
      <w:rFonts w:ascii="Bodoni MT" w:cs="Bodoni MT" w:hAnsi="Bodoni MT"/>
      <w:color w:val="000000"/>
      <w:sz w:val="24"/>
      <w:szCs w:val="24"/>
      <w:lang w:val="es-ES"/>
    </w:rPr>
  </w:style>
  <w:style w:type="character" w:styleId="Refdecomentario">
    <w:name w:val="annotation reference"/>
    <w:basedOn w:val="Fuentedeprrafopredeter"/>
    <w:uiPriority w:val="99"/>
    <w:semiHidden w:val="1"/>
    <w:unhideWhenUsed w:val="1"/>
    <w:rsid w:val="00A346D6"/>
    <w:rPr>
      <w:sz w:val="16"/>
      <w:szCs w:val="16"/>
    </w:rPr>
  </w:style>
  <w:style w:type="paragraph" w:styleId="Textocomentario">
    <w:name w:val="annotation text"/>
    <w:basedOn w:val="Normal"/>
    <w:link w:val="TextocomentarioCar"/>
    <w:uiPriority w:val="99"/>
    <w:unhideWhenUsed w:val="1"/>
    <w:rsid w:val="00A346D6"/>
    <w:pPr>
      <w:spacing w:line="240" w:lineRule="auto"/>
    </w:pPr>
    <w:rPr>
      <w:szCs w:val="20"/>
    </w:rPr>
  </w:style>
  <w:style w:type="character" w:styleId="TextocomentarioCar" w:customStyle="1">
    <w:name w:val="Texto comentario Car"/>
    <w:basedOn w:val="Fuentedeprrafopredeter"/>
    <w:link w:val="Textocomentario"/>
    <w:uiPriority w:val="99"/>
    <w:rsid w:val="00A346D6"/>
    <w:rPr>
      <w:sz w:val="20"/>
      <w:szCs w:val="20"/>
      <w:lang w:val="es-CO"/>
    </w:rPr>
  </w:style>
  <w:style w:type="paragraph" w:styleId="Asuntodelcomentario">
    <w:name w:val="annotation subject"/>
    <w:basedOn w:val="Textocomentario"/>
    <w:next w:val="Textocomentario"/>
    <w:link w:val="AsuntodelcomentarioCar"/>
    <w:uiPriority w:val="99"/>
    <w:semiHidden w:val="1"/>
    <w:unhideWhenUsed w:val="1"/>
    <w:rsid w:val="00A346D6"/>
    <w:rPr>
      <w:b w:val="1"/>
      <w:bCs w:val="1"/>
    </w:rPr>
  </w:style>
  <w:style w:type="character" w:styleId="AsuntodelcomentarioCar" w:customStyle="1">
    <w:name w:val="Asunto del comentario Car"/>
    <w:basedOn w:val="TextocomentarioCar"/>
    <w:link w:val="Asuntodelcomentario"/>
    <w:uiPriority w:val="99"/>
    <w:semiHidden w:val="1"/>
    <w:rsid w:val="00A346D6"/>
    <w:rPr>
      <w:b w:val="1"/>
      <w:bCs w:val="1"/>
      <w:sz w:val="20"/>
      <w:szCs w:val="20"/>
      <w:lang w:val="es-CO"/>
    </w:rPr>
  </w:style>
  <w:style w:type="character" w:styleId="Ttulo2Car" w:customStyle="1">
    <w:name w:val="Título 2 Car"/>
    <w:basedOn w:val="Fuentedeprrafopredeter"/>
    <w:link w:val="Ttulo2"/>
    <w:uiPriority w:val="9"/>
    <w:semiHidden w:val="1"/>
    <w:rsid w:val="002D6612"/>
    <w:rPr>
      <w:rFonts w:ascii="Arial" w:eastAsia="Times New Roman" w:hAnsi="Arial"/>
      <w:b w:val="1"/>
      <w:bCs w:val="1"/>
      <w:iCs w:val="1"/>
      <w:szCs w:val="28"/>
      <w:lang w:eastAsia="es-ES" w:val="es-ES"/>
    </w:rPr>
  </w:style>
  <w:style w:type="character" w:styleId="Textodelmarcadordeposicin">
    <w:name w:val="Placeholder Text"/>
    <w:basedOn w:val="Fuentedeprrafopredeter"/>
    <w:uiPriority w:val="99"/>
    <w:semiHidden w:val="1"/>
    <w:rsid w:val="00F0707D"/>
    <w:rPr>
      <w:color w:val="808080"/>
    </w:rPr>
  </w:style>
  <w:style w:type="character" w:styleId="specialfont1" w:customStyle="1">
    <w:name w:val="specialfont1"/>
    <w:basedOn w:val="Fuentedeprrafopredeter"/>
    <w:rsid w:val="007A71BB"/>
    <w:rPr>
      <w:b w:val="1"/>
      <w:bCs w:val="1"/>
      <w:sz w:val="18"/>
      <w:szCs w:val="18"/>
    </w:rPr>
  </w:style>
  <w:style w:type="character" w:styleId="nfasis">
    <w:name w:val="Emphasis"/>
    <w:basedOn w:val="Fuentedeprrafopredeter"/>
    <w:uiPriority w:val="20"/>
    <w:qFormat w:val="1"/>
    <w:locked w:val="1"/>
    <w:rsid w:val="00AA5E6E"/>
    <w:rPr>
      <w:i w:val="1"/>
      <w:iCs w:val="1"/>
    </w:rPr>
  </w:style>
  <w:style w:type="character" w:styleId="PrrafodelistaCar" w:customStyle="1">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val="1"/>
    <w:rsid w:val="0025509A"/>
    <w:rPr>
      <w:rFonts w:ascii="Times New Roman" w:eastAsia="Times New Roman" w:hAnsi="Times New Roman"/>
      <w:sz w:val="24"/>
      <w:szCs w:val="24"/>
      <w:lang w:eastAsia="es-ES" w:val="es-CO"/>
    </w:rPr>
  </w:style>
  <w:style w:type="character" w:styleId="Ttulo3Car" w:customStyle="1">
    <w:name w:val="Título 3 Car"/>
    <w:basedOn w:val="Fuentedeprrafopredeter"/>
    <w:link w:val="Ttulo3"/>
    <w:semiHidden w:val="1"/>
    <w:rsid w:val="000E252C"/>
    <w:rPr>
      <w:rFonts w:asciiTheme="majorHAnsi" w:cstheme="majorBidi" w:eastAsiaTheme="majorEastAsia" w:hAnsiTheme="majorHAnsi"/>
      <w:color w:val="243f60" w:themeColor="accent1" w:themeShade="00007F"/>
      <w:sz w:val="24"/>
      <w:szCs w:val="24"/>
      <w:lang w:val="es-CO"/>
    </w:rPr>
  </w:style>
  <w:style w:type="paragraph" w:styleId="Textonotapie">
    <w:name w:val="footnote text"/>
    <w:basedOn w:val="Normal"/>
    <w:link w:val="TextonotapieCar"/>
    <w:uiPriority w:val="99"/>
    <w:semiHidden w:val="1"/>
    <w:unhideWhenUsed w:val="1"/>
    <w:rsid w:val="000E252C"/>
    <w:pPr>
      <w:spacing w:line="240" w:lineRule="auto"/>
    </w:pPr>
    <w:rPr>
      <w:rFonts w:ascii="Calibri" w:cs="Calibri" w:hAnsi="Calibri"/>
      <w:sz w:val="20"/>
      <w:szCs w:val="20"/>
      <w:lang w:eastAsia="es-CO"/>
    </w:rPr>
  </w:style>
  <w:style w:type="character" w:styleId="TextonotapieCar" w:customStyle="1">
    <w:name w:val="Texto nota pie Car"/>
    <w:basedOn w:val="Fuentedeprrafopredeter"/>
    <w:link w:val="Textonotapie"/>
    <w:uiPriority w:val="99"/>
    <w:semiHidden w:val="1"/>
    <w:rsid w:val="000E252C"/>
    <w:rPr>
      <w:rFonts w:cs="Calibri"/>
      <w:sz w:val="20"/>
      <w:szCs w:val="20"/>
      <w:lang w:eastAsia="es-CO" w:val="es-CO"/>
    </w:rPr>
  </w:style>
  <w:style w:type="character" w:styleId="Refdenotaalpie">
    <w:name w:val="footnote reference"/>
    <w:basedOn w:val="Fuentedeprrafopredeter"/>
    <w:uiPriority w:val="99"/>
    <w:semiHidden w:val="1"/>
    <w:unhideWhenUsed w:val="1"/>
    <w:rsid w:val="000E252C"/>
    <w:rPr>
      <w:vertAlign w:val="superscript"/>
    </w:rPr>
  </w:style>
  <w:style w:type="table" w:styleId="Tabladecuadrcula4">
    <w:name w:val="Grid Table 4"/>
    <w:basedOn w:val="Tablanormal"/>
    <w:uiPriority w:val="49"/>
    <w:rsid w:val="000E252C"/>
    <w:pPr>
      <w:spacing w:after="200" w:line="276" w:lineRule="auto"/>
    </w:pPr>
    <w:rPr>
      <w:rFonts w:cs="Calibri"/>
      <w:lang w:eastAsia="es-CO" w:val="es-CO"/>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character" w:styleId="SubttuloCar" w:customStyle="1">
    <w:name w:val="Subtítulo Car"/>
    <w:basedOn w:val="Fuentedeprrafopredeter"/>
    <w:link w:val="Subttulo"/>
    <w:rsid w:val="000C7314"/>
    <w:rPr>
      <w:rFonts w:ascii="Tahoma" w:cs="Tahoma" w:eastAsia="Tahoma" w:hAnsi="Tahoma"/>
      <w:b w:val="1"/>
      <w:color w:val="000000"/>
      <w:sz w:val="28"/>
      <w:szCs w:val="28"/>
      <w:lang w:eastAsia="es-CO" w:val="es-ES_tradnl"/>
    </w:rPr>
  </w:style>
  <w:style w:type="character" w:styleId="Mencinsinresolver">
    <w:name w:val="Unresolved Mention"/>
    <w:basedOn w:val="Fuentedeprrafopredeter"/>
    <w:uiPriority w:val="99"/>
    <w:semiHidden w:val="1"/>
    <w:unhideWhenUsed w:val="1"/>
    <w:rsid w:val="009E13DB"/>
    <w:rPr>
      <w:color w:val="605e5c"/>
      <w:shd w:color="auto" w:fill="e1dfdd" w:val="clear"/>
    </w:rPr>
  </w:style>
  <w:style w:type="paragraph" w:styleId="Revisin">
    <w:name w:val="Revision"/>
    <w:hidden w:val="1"/>
    <w:uiPriority w:val="99"/>
    <w:semiHidden w:val="1"/>
    <w:rsid w:val="00D41FBA"/>
    <w:rPr>
      <w:rFonts w:ascii="Arial" w:hAnsi="Arial"/>
      <w:lang w:val="es-CO"/>
    </w:rPr>
  </w:style>
  <w:style w:type="character" w:styleId="TtuloCar" w:customStyle="1">
    <w:name w:val="Título Car"/>
    <w:basedOn w:val="Fuentedeprrafopredeter"/>
    <w:link w:val="Ttulo"/>
    <w:rsid w:val="00FD2254"/>
    <w:rPr>
      <w:rFonts w:ascii="Tahoma" w:eastAsia="Times New Roman" w:hAnsi="Tahoma"/>
      <w:b w:val="1"/>
      <w:sz w:val="24"/>
      <w:szCs w:val="20"/>
      <w:lang w:eastAsia="es-ES" w:val="es-ES"/>
    </w:rPr>
  </w:style>
  <w:style w:type="paragraph" w:styleId="Textopredeterminado" w:customStyle="1">
    <w:name w:val="Texto predeterminado"/>
    <w:basedOn w:val="Normal"/>
    <w:rsid w:val="00FD2254"/>
    <w:pPr>
      <w:widowControl w:val="0"/>
      <w:autoSpaceDE w:val="0"/>
      <w:autoSpaceDN w:val="0"/>
      <w:adjustRightInd w:val="0"/>
      <w:spacing w:line="240" w:lineRule="auto"/>
      <w:jc w:val="left"/>
    </w:pPr>
    <w:rPr>
      <w:rFonts w:ascii="Times New Roman" w:eastAsia="Times New Roman" w:hAnsi="Times New Roman"/>
      <w:sz w:val="24"/>
      <w:szCs w:val="24"/>
      <w:lang w:eastAsia="es-ES" w:val="es-ES"/>
    </w:rPr>
  </w:style>
  <w:style w:type="paragraph" w:styleId="Textonotaalfinal">
    <w:name w:val="endnote text"/>
    <w:basedOn w:val="Normal"/>
    <w:link w:val="TextonotaalfinalCar"/>
    <w:uiPriority w:val="99"/>
    <w:semiHidden w:val="1"/>
    <w:unhideWhenUsed w:val="1"/>
    <w:rsid w:val="001F234A"/>
    <w:pPr>
      <w:spacing w:line="240" w:lineRule="auto"/>
    </w:pPr>
    <w:rPr>
      <w:sz w:val="20"/>
      <w:szCs w:val="20"/>
    </w:rPr>
  </w:style>
  <w:style w:type="character" w:styleId="TextonotaalfinalCar" w:customStyle="1">
    <w:name w:val="Texto nota al final Car"/>
    <w:basedOn w:val="Fuentedeprrafopredeter"/>
    <w:link w:val="Textonotaalfinal"/>
    <w:uiPriority w:val="99"/>
    <w:semiHidden w:val="1"/>
    <w:rsid w:val="001F234A"/>
    <w:rPr>
      <w:rFonts w:ascii="Arial" w:hAnsi="Arial"/>
      <w:sz w:val="20"/>
      <w:szCs w:val="20"/>
      <w:lang w:val="es-CO"/>
    </w:rPr>
  </w:style>
  <w:style w:type="character" w:styleId="Refdenotaalfinal">
    <w:name w:val="endnote reference"/>
    <w:basedOn w:val="Fuentedeprrafopredeter"/>
    <w:uiPriority w:val="99"/>
    <w:semiHidden w:val="1"/>
    <w:unhideWhenUsed w:val="1"/>
    <w:rsid w:val="001F234A"/>
    <w:rPr>
      <w:vertAlign w:val="superscript"/>
    </w:rPr>
  </w:style>
  <w:style w:type="character" w:styleId="Hipervnculovisitado">
    <w:name w:val="FollowedHyperlink"/>
    <w:basedOn w:val="Fuentedeprrafopredeter"/>
    <w:uiPriority w:val="99"/>
    <w:semiHidden w:val="1"/>
    <w:unhideWhenUsed w:val="1"/>
    <w:rsid w:val="00114758"/>
    <w:rPr>
      <w:color w:val="800080" w:themeColor="followedHyperlink"/>
      <w:u w:val="singl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rPr>
      <w:sz w:val="20"/>
      <w:szCs w:val="20"/>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rPr>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widowControl w:val="0"/>
      <w:tabs>
        <w:tab w:val="left" w:leader="none" w:pos="0"/>
      </w:tabs>
      <w:spacing w:line="240" w:lineRule="auto"/>
    </w:pPr>
    <w:rPr>
      <w:rFonts w:ascii="Tahoma" w:cs="Tahoma" w:eastAsia="Tahoma" w:hAnsi="Tahoma"/>
      <w:b w:val="1"/>
      <w:bCs w:val="1"/>
      <w:color w:val="000000"/>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 Id="rId15" Type="http://schemas.openxmlformats.org/officeDocument/2006/relationships/footer" Target="footer3.xm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www.colombiacompra.gov.co/analisis-de-datos-de-compra-publica/visualizaciones-compra-publica/herramienta-de-visualizacion-para-el-analisis-de-la-demanda-y-de-la-ofert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HP24MY7NSkHRlOb7p5xqVmFgag==">CgMxLjAyD2lkLncxbWRmeHhyZ2owZjIOaC51NzN0b3Nrdng1amEyDWguNGt3ZmZmcTI1djUyDmgueXVvems2cDIyM2QwMg5oLjZjazhxcHR2cTV5MTIOaC5nbXpod2FnNGk5dWsyDmgub3ViMnltYzhkYTJjMg5oLjJyNzhweHR4YjltZDIOaC5ncHRuZnJvc3pjZXcyDmgubWZyenA4Y2RtYXd2Mg5oLmMwamwxcjE0enBpeDIOaC52b2dwMjFyMTZwYXA4AHIhMUpWTHNxaVNsVy1WMXZ1UDhiUGZPRUh5Q1RtTWhzUTh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2025-12-30T14:37:00Z</dcterms:created>
  <dc:creator>Walter Alberto Teneche Garcia</dc:creator>
</cp:coreProperties>
</file>